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3266" w:rsidRDefault="006E3266" w:rsidP="007A7640">
      <w:pPr>
        <w:pStyle w:val="Nagwek4"/>
        <w:numPr>
          <w:ilvl w:val="0"/>
          <w:numId w:val="0"/>
        </w:numPr>
        <w:spacing w:after="240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FE338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ek4"/>
              <w:snapToGrid w:val="0"/>
              <w:spacing w:before="40" w:after="40"/>
              <w:rPr>
                <w:caps/>
              </w:rPr>
            </w:pPr>
            <w:r>
              <w:t>Computer networks</w:t>
            </w:r>
          </w:p>
        </w:tc>
      </w:tr>
    </w:tbl>
    <w:p w:rsidR="00FE338E" w:rsidRDefault="00FE338E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0B4588">
            <w:pPr>
              <w:pStyle w:val="Odpowiedzi"/>
              <w:snapToGrid w:val="0"/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</w:pPr>
            <w:r>
              <w:t>First-cycle studies</w:t>
            </w:r>
          </w:p>
        </w:tc>
      </w:tr>
      <w:tr w:rsidR="00FE338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</w:pPr>
            <w:r>
              <w:t>Practical</w:t>
            </w:r>
          </w:p>
        </w:tc>
      </w:tr>
    </w:tbl>
    <w:p w:rsidR="00FE338E" w:rsidRDefault="00FE338E">
      <w:pPr>
        <w:sectPr w:rsidR="00FE33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907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FE338E" w:rsidTr="007A76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-</w:t>
            </w:r>
          </w:p>
        </w:tc>
      </w:tr>
      <w:tr w:rsidR="00FE338E" w:rsidTr="007A764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C87DB3" w:rsidP="00BC088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r w:rsidR="00BC0883">
              <w:t xml:space="preserve">Rafał </w:t>
            </w:r>
            <w:proofErr w:type="spellStart"/>
            <w:r w:rsidR="00BC0883">
              <w:t>Stęgierski</w:t>
            </w:r>
            <w:proofErr w:type="spellEnd"/>
          </w:p>
        </w:tc>
      </w:tr>
    </w:tbl>
    <w:p w:rsidR="00FE338E" w:rsidRDefault="00FE338E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4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Polish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7A7640">
            <w:pPr>
              <w:pStyle w:val="Odpowiedzi"/>
              <w:snapToGrid w:val="0"/>
            </w:pPr>
            <w:r>
              <w:t>I</w:t>
            </w:r>
          </w:p>
        </w:tc>
      </w:tr>
      <w:tr w:rsidR="00FE338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Odpowiedzi"/>
              <w:snapToGrid w:val="0"/>
            </w:pPr>
            <w:r>
              <w:t>-</w:t>
            </w:r>
          </w:p>
        </w:tc>
      </w:tr>
    </w:tbl>
    <w:p w:rsidR="00FE338E" w:rsidRDefault="00FE338E">
      <w:pPr>
        <w:pStyle w:val="Punktygwne"/>
        <w:numPr>
          <w:ilvl w:val="0"/>
          <w:numId w:val="3"/>
        </w:numPr>
      </w:pPr>
      <w:r>
        <w:t>Learning outcomes and course delivery</w:t>
      </w:r>
    </w:p>
    <w:p w:rsidR="00FE338E" w:rsidRDefault="00FE338E">
      <w:pPr>
        <w:pStyle w:val="Podpunkty"/>
        <w:numPr>
          <w:ilvl w:val="1"/>
          <w:numId w:val="3"/>
        </w:numPr>
      </w:pPr>
      <w:r>
        <w:t>Subject Objectives</w:t>
      </w:r>
    </w:p>
    <w:p w:rsidR="00FE338E" w:rsidRDefault="00FE338E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FE338E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Subject Objectives</w:t>
            </w:r>
          </w:p>
        </w:tc>
      </w:tr>
      <w:tr w:rsidR="00FE338E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rPr>
                <w:i/>
              </w:rPr>
            </w:pP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the OSI Model and the TCP/IP model.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the Ethernet Standard.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of TCP/IP protocols and addressing in IP networks.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C4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Familiarization with routing in networks - static and dynamic (RIP, OSPF), Wireless networks.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C5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Acquiring knowledge and skills in the field of static and dynamic addressing (DHCP, BOOTP, ARP/RARP), </w:t>
            </w:r>
            <w:proofErr w:type="spellStart"/>
            <w:r>
              <w:rPr>
                <w:sz w:val="20"/>
                <w:szCs w:val="20"/>
              </w:rPr>
              <w:t>Subnetting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E338E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after="0"/>
            </w:pPr>
            <w:r>
              <w:t>C6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</w:pPr>
            <w:r>
              <w:rPr>
                <w:sz w:val="20"/>
                <w:szCs w:val="20"/>
              </w:rPr>
              <w:t>Acquiring knowledge and skills in the field of UDP and TCP transport protocols. Principle of DNS operation.</w:t>
            </w:r>
          </w:p>
        </w:tc>
      </w:tr>
    </w:tbl>
    <w:p w:rsidR="00FE338E" w:rsidRDefault="00FE338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FE338E" w:rsidRDefault="00FE338E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FE338E" w:rsidRDefault="00FE338E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17"/>
      </w:tblGrid>
      <w:tr w:rsidR="00FE338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E338E" w:rsidRDefault="00FE338E">
            <w:pPr>
              <w:pStyle w:val="Nagwkitablic"/>
              <w:spacing w:line="252" w:lineRule="auto"/>
            </w:pPr>
            <w:r>
              <w:t>learning (symbols)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ST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before="20" w:line="252" w:lineRule="auto"/>
            </w:pPr>
            <w:r>
              <w:t>NST</w:t>
            </w:r>
          </w:p>
        </w:tc>
      </w:tr>
      <w:tr w:rsidR="00FE338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40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knows the theoretical basics of computer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18"/>
                <w:szCs w:val="20"/>
              </w:rPr>
              <w:t>INF_W01</w:t>
            </w:r>
          </w:p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18"/>
                <w:szCs w:val="20"/>
              </w:rPr>
              <w:t>INF_W14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the OSI/ISO model of computer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the use of network cabling, ETHERNET standard.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TCP/IP protocols and addressing in IP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spacing w:line="252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</w:pPr>
            <w:r>
              <w:rPr>
                <w:sz w:val="20"/>
                <w:szCs w:val="20"/>
              </w:rPr>
              <w:t>The student has theoretical knowledge of routing in networks – static and dynamic routing (RIP, OSPF) and wireless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types of computer networks, network topologies and characterize the OSI/ISO model of computer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jc w:val="center"/>
            </w:pPr>
            <w:r>
              <w:rPr>
                <w:sz w:val="18"/>
                <w:szCs w:val="20"/>
              </w:rPr>
              <w:t>INF_U11 INF_U13 INF_U22 INF_U24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The student is able to design the logical network topology, including addressing.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characteristics of basic communication protocols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ind w:right="124"/>
              <w:jc w:val="both"/>
            </w:pPr>
            <w:r>
              <w:rPr>
                <w:sz w:val="20"/>
                <w:szCs w:val="20"/>
              </w:rPr>
              <w:t>The student is able to present the characteristics of static and dynamic IP addresses, is able to configure network routing, and characterize wireless networks.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E338E" w:rsidTr="00A80D0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rFonts w:eastAsia="Century Gothic"/>
                <w:sz w:val="20"/>
                <w:szCs w:val="20"/>
              </w:rPr>
              <w:t xml:space="preserve">Understands the need for additional education in </w:t>
            </w:r>
            <w:r>
              <w:rPr>
                <w:rFonts w:eastAsia="Century Gothic"/>
                <w:sz w:val="20"/>
                <w:szCs w:val="20"/>
              </w:rPr>
              <w:br/>
              <w:t>the field of computer networks and the mechanisms of their operation.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pacing w:after="0" w:line="240" w:lineRule="auto"/>
              <w:jc w:val="center"/>
            </w:pPr>
            <w:r>
              <w:rPr>
                <w:sz w:val="18"/>
                <w:szCs w:val="20"/>
              </w:rPr>
              <w:t>INF_K01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FE338E" w:rsidTr="00A80D06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centralniewrubryce"/>
              <w:spacing w:line="252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ind w:right="124"/>
              <w:jc w:val="both"/>
            </w:pPr>
            <w:r>
              <w:rPr>
                <w:sz w:val="20"/>
                <w:szCs w:val="20"/>
              </w:rPr>
              <w:t>Is able to convey his/her knowledge of computer networks in an understandable manner.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tabs>
                <w:tab w:val="left" w:pos="720"/>
              </w:tabs>
              <w:snapToGrid w:val="0"/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</w:tbl>
    <w:p w:rsidR="00FE338E" w:rsidRDefault="00FE338E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E338E" w:rsidRDefault="00FE338E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FE338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E338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sz w:val="20"/>
              </w:rPr>
              <w:t>4</w:t>
            </w:r>
          </w:p>
        </w:tc>
      </w:tr>
      <w:tr w:rsidR="00FE338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/>
              <w:jc w:val="center"/>
            </w:pPr>
            <w:r>
              <w:rPr>
                <w:sz w:val="20"/>
              </w:rPr>
              <w:t>4</w:t>
            </w:r>
          </w:p>
        </w:tc>
      </w:tr>
    </w:tbl>
    <w:p w:rsidR="00FE338E" w:rsidRDefault="00FE338E">
      <w:pPr>
        <w:pStyle w:val="Tekstpodstawowy"/>
        <w:tabs>
          <w:tab w:val="left" w:pos="-5814"/>
        </w:tabs>
      </w:pPr>
    </w:p>
    <w:p w:rsidR="00FE338E" w:rsidRDefault="00FE338E">
      <w:pPr>
        <w:pStyle w:val="Tekstpodstawowy"/>
        <w:tabs>
          <w:tab w:val="left" w:pos="-5814"/>
        </w:tabs>
      </w:pPr>
    </w:p>
    <w:p w:rsidR="00FE338E" w:rsidRDefault="00FE338E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E338E" w:rsidRDefault="00FE338E">
      <w:pPr>
        <w:pStyle w:val="Podpunkty"/>
        <w:rPr>
          <w:b w:val="0"/>
        </w:rPr>
      </w:pPr>
    </w:p>
    <w:p w:rsidR="00FE338E" w:rsidRDefault="00FE338E">
      <w:pPr>
        <w:pStyle w:val="Nagwkitablic"/>
        <w:jc w:val="left"/>
      </w:pPr>
      <w:r>
        <w:t>TYPE OF CLASS: LECTURE</w:t>
      </w:r>
    </w:p>
    <w:p w:rsidR="00FE338E" w:rsidRDefault="00FE338E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FE338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E33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OSI model and TCP/IP model.</w:t>
            </w:r>
          </w:p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Ethernet Standard. TCP/IP Protocols.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Addressing in IP networks.</w:t>
            </w:r>
          </w:p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Static and dynamic addressing (DHCP, BOOTP, ARP/RARP).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proofErr w:type="spellStart"/>
            <w:r>
              <w:rPr>
                <w:rFonts w:eastAsia="DejaVu Sans"/>
                <w:color w:val="000000"/>
                <w:kern w:val="1"/>
                <w:lang w:bidi="hi-IN"/>
              </w:rPr>
              <w:t>Subnetting</w:t>
            </w:r>
            <w:proofErr w:type="spellEnd"/>
            <w:r>
              <w:rPr>
                <w:rFonts w:eastAsia="DejaVu Sans"/>
                <w:color w:val="000000"/>
                <w:kern w:val="1"/>
                <w:lang w:bidi="hi-IN"/>
              </w:rPr>
              <w:t>, UDP and TCP transport protocols. Principle of DNS operation.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Routing in networks - static and dynamic (RIP, OSPF), Wireless networks.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</w:tr>
    </w:tbl>
    <w:p w:rsidR="00FE338E" w:rsidRDefault="00FE338E">
      <w:pPr>
        <w:pStyle w:val="tekst"/>
        <w:ind w:left="0"/>
      </w:pPr>
    </w:p>
    <w:p w:rsidR="00FE338E" w:rsidRDefault="00FE338E">
      <w:pPr>
        <w:pStyle w:val="Nagwkitablic"/>
        <w:jc w:val="left"/>
      </w:pPr>
      <w:r>
        <w:t>TYPE OF CLASS: LABORATORY</w:t>
      </w:r>
    </w:p>
    <w:p w:rsidR="00FE338E" w:rsidRDefault="00FE338E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FE338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E33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E33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38E" w:rsidRDefault="00FE338E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OSI model and TCP/IP model. Ethernet standard. TCP/IP protocols.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Addressing in IP networks. Static and dynamic addressing (DHCP, BOOTP, ARP/RARP).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 xml:space="preserve">Exercises: </w:t>
            </w:r>
            <w:proofErr w:type="spellStart"/>
            <w:r>
              <w:rPr>
                <w:rFonts w:eastAsia="DejaVu Sans"/>
                <w:color w:val="000000"/>
                <w:kern w:val="1"/>
                <w:lang w:bidi="hi-IN"/>
              </w:rPr>
              <w:t>Subnetting</w:t>
            </w:r>
            <w:proofErr w:type="spellEnd"/>
            <w:r>
              <w:rPr>
                <w:rFonts w:eastAsia="DejaVu Sans"/>
                <w:color w:val="000000"/>
                <w:kern w:val="1"/>
                <w:lang w:bidi="hi-IN"/>
              </w:rPr>
              <w:t>, UDP and TCP transport protocols, Principle of operation of DNS.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Exercises: Routing in networks - static and dynamic, Wireless networks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U1-U4</w:t>
            </w:r>
          </w:p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rPr>
                <w:b w:val="0"/>
              </w:rPr>
              <w:t>K1-K2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  <w:tr w:rsidR="00FE338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napToGrid w:val="0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  <w:snapToGrid w:val="0"/>
              <w:spacing w:line="252" w:lineRule="auto"/>
              <w:rPr>
                <w:rFonts w:eastAsia="DejaVu Sans"/>
                <w:b w:val="0"/>
                <w:color w:val="000000"/>
                <w:kern w:val="1"/>
                <w:lang w:bidi="hi-I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  <w:snapToGrid w:val="0"/>
              <w:spacing w:line="252" w:lineRule="auto"/>
            </w:pPr>
          </w:p>
        </w:tc>
      </w:tr>
    </w:tbl>
    <w:p w:rsidR="00FE338E" w:rsidRDefault="00FE338E">
      <w:pPr>
        <w:pStyle w:val="tekst"/>
      </w:pPr>
    </w:p>
    <w:p w:rsidR="00FE338E" w:rsidRDefault="00FE338E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FE338E" w:rsidRDefault="00FE338E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71"/>
      </w:tblGrid>
      <w:tr w:rsidR="00FE338E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4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Methods of verifying learning outcomes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338E" w:rsidRDefault="00FE338E">
            <w:pPr>
              <w:pStyle w:val="Nagwkitablic"/>
              <w:spacing w:line="252" w:lineRule="auto"/>
            </w:pPr>
            <w:r>
              <w:t>Documentation methods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FE338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Lecture with the use of multimedia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Exam – 100% grade from the lecture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SKILLS</w:t>
            </w:r>
          </w:p>
        </w:tc>
      </w:tr>
      <w:tr w:rsidR="00FE338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Working with virtual systems, performing laboratory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 xml:space="preserve">Lab project </w:t>
            </w:r>
            <w:r>
              <w:rPr>
                <w:rStyle w:val="Odwoaniedokomentarza2"/>
                <w:rFonts w:eastAsia="Calibri"/>
              </w:rPr>
              <w:t xml:space="preserve">. </w:t>
            </w:r>
            <w:r>
              <w:rPr>
                <w:rStyle w:val="Odwoaniedokomentarza2"/>
                <w:b w:val="0"/>
                <w:sz w:val="20"/>
                <w:szCs w:val="18"/>
              </w:rPr>
              <w:t>Three tasks consisting of: creating, configuring a local network with VLAN, creating and configuring a local network with access to external networks, with separation of groups of computers, creating and configuring a wide area network with configuring routing between networks.</w:t>
            </w:r>
          </w:p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 from solved tasks (average of tasks)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Files uploaded to PUW platform</w:t>
            </w:r>
          </w:p>
        </w:tc>
      </w:tr>
      <w:tr w:rsidR="00FE338E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A80D0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ind w:left="0"/>
              <w:jc w:val="center"/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spacing w:after="6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Performing lab exercises. Collaborating on joint network problem solving. Searching for solutions to problems on the Internet.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 xml:space="preserve">Lab project </w:t>
            </w:r>
            <w:r>
              <w:rPr>
                <w:rStyle w:val="Odwoaniedokomentarza2"/>
                <w:rFonts w:eastAsia="Calibri"/>
              </w:rPr>
              <w:t xml:space="preserve">. </w:t>
            </w:r>
            <w:r>
              <w:rPr>
                <w:rStyle w:val="Odwoaniedokomentarza2"/>
                <w:b w:val="0"/>
                <w:sz w:val="20"/>
                <w:szCs w:val="18"/>
              </w:rPr>
              <w:t>Three tasks consisting of: creating, configuring a local network with VLAN, creating and configuring a local network with access to external networks, with separation of groups of computers, creating and configuring a wide area network with configuring routing between networks.</w:t>
            </w:r>
          </w:p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 from solved tasks (average of tasks)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06" w:rsidRDefault="00A80D06" w:rsidP="00A80D06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Files uploaded to PUW platform</w:t>
            </w:r>
          </w:p>
        </w:tc>
      </w:tr>
    </w:tbl>
    <w:p w:rsidR="00FE338E" w:rsidRDefault="00FE338E">
      <w:pPr>
        <w:pStyle w:val="Podpunkty"/>
        <w:spacing w:after="60"/>
        <w:ind w:left="0"/>
        <w:rPr>
          <w:b w:val="0"/>
        </w:rPr>
      </w:pPr>
    </w:p>
    <w:p w:rsidR="00FE338E" w:rsidRDefault="00FE338E">
      <w:pPr>
        <w:pStyle w:val="Podpunkty"/>
        <w:spacing w:after="80"/>
        <w:ind w:left="0"/>
      </w:pPr>
      <w:r>
        <w:t>3.6. Assessment criteria for the achieved learning outcomes</w:t>
      </w:r>
    </w:p>
    <w:p w:rsidR="00FE338E" w:rsidRDefault="00FE338E">
      <w:pPr>
        <w:pStyle w:val="Tekstpodstawowy"/>
        <w:tabs>
          <w:tab w:val="left" w:pos="-5814"/>
        </w:tabs>
        <w:ind w:left="540"/>
      </w:pP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68"/>
      </w:tblGrid>
      <w:tr w:rsidR="00FE338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3 or "pass."</w:t>
            </w:r>
          </w:p>
          <w:p w:rsidR="00FE338E" w:rsidRDefault="00FE338E">
            <w:pPr>
              <w:pStyle w:val="Nagwkitablic"/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Nagwkitablic"/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6E3266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6E326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E338E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FE338E" w:rsidRDefault="00FE338E">
      <w:pPr>
        <w:pStyle w:val="Tekstpodstawowy"/>
        <w:tabs>
          <w:tab w:val="left" w:pos="-5814"/>
        </w:tabs>
        <w:ind w:left="540"/>
      </w:pPr>
    </w:p>
    <w:p w:rsidR="00FE338E" w:rsidRDefault="00FE338E">
      <w:pPr>
        <w:pStyle w:val="Podpunkty"/>
        <w:spacing w:before="120"/>
        <w:ind w:left="357"/>
      </w:pPr>
      <w:r>
        <w:t xml:space="preserve">3.7. </w:t>
      </w:r>
      <w:r w:rsidR="00633AB1">
        <w:t>Literature</w:t>
      </w:r>
    </w:p>
    <w:p w:rsidR="00FE338E" w:rsidRDefault="00FE338E">
      <w:pPr>
        <w:pStyle w:val="Podpunkty"/>
        <w:spacing w:before="120"/>
        <w:ind w:left="357"/>
      </w:pPr>
    </w:p>
    <w:p w:rsidR="00FE338E" w:rsidRDefault="00FE338E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7A7640" w:rsidRPr="000F07E5" w:rsidRDefault="007A7640" w:rsidP="007A7640">
      <w:pPr>
        <w:numPr>
          <w:ilvl w:val="0"/>
          <w:numId w:val="5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proofErr w:type="spellStart"/>
      <w:r w:rsidRPr="000F07E5">
        <w:rPr>
          <w:rFonts w:eastAsia="Times New Roman"/>
          <w:sz w:val="22"/>
          <w:szCs w:val="20"/>
        </w:rPr>
        <w:t>Józefiok</w:t>
      </w:r>
      <w:proofErr w:type="spellEnd"/>
      <w:r w:rsidRPr="000F07E5">
        <w:rPr>
          <w:rFonts w:eastAsia="Times New Roman"/>
          <w:sz w:val="22"/>
          <w:szCs w:val="20"/>
        </w:rPr>
        <w:t xml:space="preserve"> A., CCNA 200-301. </w:t>
      </w:r>
      <w:proofErr w:type="spellStart"/>
      <w:r w:rsidRPr="000F07E5">
        <w:rPr>
          <w:rFonts w:eastAsia="Times New Roman"/>
          <w:sz w:val="22"/>
          <w:szCs w:val="20"/>
        </w:rPr>
        <w:t>Zostań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administratorem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sieci</w:t>
      </w:r>
      <w:proofErr w:type="spellEnd"/>
      <w:r w:rsidRPr="000F07E5">
        <w:rPr>
          <w:rFonts w:eastAsia="Times New Roman"/>
          <w:sz w:val="22"/>
          <w:szCs w:val="20"/>
        </w:rPr>
        <w:t xml:space="preserve"> </w:t>
      </w:r>
      <w:proofErr w:type="spellStart"/>
      <w:r w:rsidRPr="000F07E5">
        <w:rPr>
          <w:rFonts w:eastAsia="Times New Roman"/>
          <w:sz w:val="22"/>
          <w:szCs w:val="20"/>
        </w:rPr>
        <w:t>komputerowych</w:t>
      </w:r>
      <w:proofErr w:type="spellEnd"/>
      <w:r w:rsidRPr="000F07E5">
        <w:rPr>
          <w:rFonts w:eastAsia="Times New Roman"/>
          <w:sz w:val="22"/>
          <w:szCs w:val="20"/>
        </w:rPr>
        <w:t xml:space="preserve"> Cisco, </w:t>
      </w:r>
      <w:proofErr w:type="spellStart"/>
      <w:r w:rsidRPr="000F07E5">
        <w:rPr>
          <w:rFonts w:eastAsia="Times New Roman"/>
          <w:sz w:val="22"/>
          <w:szCs w:val="20"/>
        </w:rPr>
        <w:t>wyd</w:t>
      </w:r>
      <w:proofErr w:type="spellEnd"/>
      <w:r w:rsidRPr="000F07E5">
        <w:rPr>
          <w:rFonts w:eastAsia="Times New Roman"/>
          <w:sz w:val="22"/>
          <w:szCs w:val="20"/>
        </w:rPr>
        <w:t xml:space="preserve">. </w:t>
      </w:r>
      <w:proofErr w:type="spellStart"/>
      <w:r w:rsidRPr="000F07E5">
        <w:rPr>
          <w:rFonts w:eastAsia="Times New Roman"/>
          <w:sz w:val="22"/>
          <w:szCs w:val="20"/>
        </w:rPr>
        <w:t>Helion</w:t>
      </w:r>
      <w:proofErr w:type="spellEnd"/>
      <w:r w:rsidRPr="000F07E5">
        <w:rPr>
          <w:rFonts w:eastAsia="Times New Roman"/>
          <w:sz w:val="22"/>
          <w:szCs w:val="20"/>
        </w:rPr>
        <w:t>, 2020.</w:t>
      </w:r>
    </w:p>
    <w:p w:rsidR="007A7640" w:rsidRDefault="007A7640" w:rsidP="007A7640">
      <w:pPr>
        <w:pStyle w:val="Tekstpodstawowy"/>
        <w:numPr>
          <w:ilvl w:val="0"/>
          <w:numId w:val="5"/>
        </w:numPr>
        <w:tabs>
          <w:tab w:val="left" w:pos="-5814"/>
        </w:tabs>
        <w:spacing w:before="120"/>
        <w:ind w:left="567"/>
      </w:pPr>
      <w:proofErr w:type="spellStart"/>
      <w:r>
        <w:rPr>
          <w:sz w:val="22"/>
        </w:rPr>
        <w:t>Jozefiok</w:t>
      </w:r>
      <w:proofErr w:type="spellEnd"/>
      <w:r>
        <w:rPr>
          <w:sz w:val="22"/>
        </w:rPr>
        <w:t xml:space="preserve"> A., „W </w:t>
      </w:r>
      <w:proofErr w:type="spellStart"/>
      <w:r>
        <w:rPr>
          <w:sz w:val="22"/>
        </w:rPr>
        <w:t>drodze</w:t>
      </w:r>
      <w:proofErr w:type="spellEnd"/>
      <w:r>
        <w:rPr>
          <w:sz w:val="22"/>
        </w:rPr>
        <w:t xml:space="preserve"> do CCNA”, </w:t>
      </w:r>
      <w:proofErr w:type="spellStart"/>
      <w:r>
        <w:rPr>
          <w:sz w:val="22"/>
        </w:rPr>
        <w:t>wyd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2012</w:t>
      </w:r>
    </w:p>
    <w:p w:rsidR="00FE338E" w:rsidRDefault="006E3266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FE338E">
        <w:rPr>
          <w:b/>
          <w:sz w:val="22"/>
        </w:rPr>
        <w:t>plementary</w:t>
      </w:r>
    </w:p>
    <w:p w:rsidR="007A7640" w:rsidRPr="006D1658" w:rsidRDefault="007A7640" w:rsidP="007A7640">
      <w:pPr>
        <w:numPr>
          <w:ilvl w:val="0"/>
          <w:numId w:val="6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proofErr w:type="spellStart"/>
      <w:r w:rsidRPr="006D1658">
        <w:rPr>
          <w:rFonts w:eastAsia="Times New Roman"/>
          <w:sz w:val="22"/>
          <w:szCs w:val="20"/>
        </w:rPr>
        <w:t>Tanenbaum</w:t>
      </w:r>
      <w:proofErr w:type="spellEnd"/>
      <w:r w:rsidRPr="006D1658">
        <w:rPr>
          <w:rFonts w:eastAsia="Times New Roman"/>
          <w:sz w:val="22"/>
          <w:szCs w:val="20"/>
        </w:rPr>
        <w:t xml:space="preserve">, Andrew S., </w:t>
      </w:r>
      <w:proofErr w:type="spellStart"/>
      <w:r w:rsidRPr="006D1658">
        <w:rPr>
          <w:rFonts w:eastAsia="Times New Roman"/>
          <w:sz w:val="22"/>
          <w:szCs w:val="20"/>
        </w:rPr>
        <w:t>Wetherall</w:t>
      </w:r>
      <w:proofErr w:type="spellEnd"/>
      <w:r w:rsidRPr="006D1658">
        <w:rPr>
          <w:rFonts w:eastAsia="Times New Roman"/>
          <w:sz w:val="22"/>
          <w:szCs w:val="20"/>
        </w:rPr>
        <w:t xml:space="preserve">, David. </w:t>
      </w:r>
      <w:proofErr w:type="spellStart"/>
      <w:r w:rsidRPr="006D1658">
        <w:rPr>
          <w:rFonts w:eastAsia="Times New Roman"/>
          <w:sz w:val="22"/>
          <w:szCs w:val="20"/>
        </w:rPr>
        <w:t>Sieci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komputerowe</w:t>
      </w:r>
      <w:proofErr w:type="spellEnd"/>
      <w:r w:rsidRPr="006D1658">
        <w:rPr>
          <w:rFonts w:eastAsia="Times New Roman"/>
          <w:sz w:val="22"/>
          <w:szCs w:val="20"/>
        </w:rPr>
        <w:t xml:space="preserve">. </w:t>
      </w:r>
      <w:proofErr w:type="spellStart"/>
      <w:r w:rsidRPr="006D1658">
        <w:rPr>
          <w:rFonts w:eastAsia="Times New Roman"/>
          <w:sz w:val="22"/>
          <w:szCs w:val="20"/>
        </w:rPr>
        <w:t>Wyd</w:t>
      </w:r>
      <w:proofErr w:type="spellEnd"/>
      <w:r w:rsidRPr="006D1658">
        <w:rPr>
          <w:rFonts w:eastAsia="Times New Roman"/>
          <w:sz w:val="22"/>
          <w:szCs w:val="20"/>
        </w:rPr>
        <w:t xml:space="preserve">. 5, </w:t>
      </w:r>
      <w:proofErr w:type="spellStart"/>
      <w:r w:rsidRPr="006D1658">
        <w:rPr>
          <w:rFonts w:eastAsia="Times New Roman"/>
          <w:sz w:val="22"/>
          <w:szCs w:val="20"/>
        </w:rPr>
        <w:t>Helion</w:t>
      </w:r>
      <w:proofErr w:type="spellEnd"/>
      <w:r w:rsidRPr="006D1658">
        <w:rPr>
          <w:rFonts w:eastAsia="Times New Roman"/>
          <w:sz w:val="22"/>
          <w:szCs w:val="20"/>
        </w:rPr>
        <w:t>, 2012.</w:t>
      </w:r>
    </w:p>
    <w:p w:rsidR="007A7640" w:rsidRPr="006D1658" w:rsidRDefault="007A7640" w:rsidP="007A7640">
      <w:pPr>
        <w:numPr>
          <w:ilvl w:val="0"/>
          <w:numId w:val="6"/>
        </w:numPr>
        <w:spacing w:before="120" w:after="0" w:line="240" w:lineRule="auto"/>
        <w:ind w:left="567"/>
        <w:rPr>
          <w:rFonts w:eastAsia="Times New Roman"/>
          <w:sz w:val="22"/>
          <w:szCs w:val="20"/>
        </w:rPr>
      </w:pPr>
      <w:r w:rsidRPr="006D1658">
        <w:rPr>
          <w:rFonts w:eastAsia="Times New Roman"/>
          <w:sz w:val="22"/>
          <w:szCs w:val="20"/>
        </w:rPr>
        <w:t xml:space="preserve">Comer, Douglas E. </w:t>
      </w:r>
      <w:proofErr w:type="spellStart"/>
      <w:r w:rsidRPr="006D1658">
        <w:rPr>
          <w:rFonts w:eastAsia="Times New Roman"/>
          <w:sz w:val="22"/>
          <w:szCs w:val="20"/>
        </w:rPr>
        <w:t>Sieci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komputerowe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i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intersieci</w:t>
      </w:r>
      <w:proofErr w:type="spellEnd"/>
      <w:r w:rsidRPr="006D1658">
        <w:rPr>
          <w:rFonts w:eastAsia="Times New Roman"/>
          <w:sz w:val="22"/>
          <w:szCs w:val="20"/>
        </w:rPr>
        <w:t xml:space="preserve"> : </w:t>
      </w:r>
      <w:proofErr w:type="spellStart"/>
      <w:r w:rsidRPr="006D1658">
        <w:rPr>
          <w:rFonts w:eastAsia="Times New Roman"/>
          <w:sz w:val="22"/>
          <w:szCs w:val="20"/>
        </w:rPr>
        <w:t>kompendium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wiedzy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każdego</w:t>
      </w:r>
      <w:proofErr w:type="spellEnd"/>
      <w:r w:rsidRPr="006D1658">
        <w:rPr>
          <w:rFonts w:eastAsia="Times New Roman"/>
          <w:sz w:val="22"/>
          <w:szCs w:val="20"/>
        </w:rPr>
        <w:t xml:space="preserve"> </w:t>
      </w:r>
      <w:proofErr w:type="spellStart"/>
      <w:r w:rsidRPr="006D1658">
        <w:rPr>
          <w:rFonts w:eastAsia="Times New Roman"/>
          <w:sz w:val="22"/>
          <w:szCs w:val="20"/>
        </w:rPr>
        <w:t>administratora</w:t>
      </w:r>
      <w:proofErr w:type="spellEnd"/>
      <w:r w:rsidRPr="006D1658">
        <w:rPr>
          <w:rFonts w:eastAsia="Times New Roman"/>
          <w:sz w:val="22"/>
          <w:szCs w:val="20"/>
        </w:rPr>
        <w:t xml:space="preserve">. </w:t>
      </w:r>
      <w:proofErr w:type="spellStart"/>
      <w:r w:rsidRPr="006D1658">
        <w:rPr>
          <w:rFonts w:eastAsia="Times New Roman"/>
          <w:sz w:val="22"/>
          <w:szCs w:val="20"/>
        </w:rPr>
        <w:t>Wyd</w:t>
      </w:r>
      <w:proofErr w:type="spellEnd"/>
      <w:r w:rsidRPr="006D1658">
        <w:rPr>
          <w:rFonts w:eastAsia="Times New Roman"/>
          <w:sz w:val="22"/>
          <w:szCs w:val="20"/>
        </w:rPr>
        <w:t xml:space="preserve">. 5, </w:t>
      </w:r>
      <w:proofErr w:type="spellStart"/>
      <w:r w:rsidRPr="006D1658">
        <w:rPr>
          <w:rFonts w:eastAsia="Times New Roman"/>
          <w:sz w:val="22"/>
          <w:szCs w:val="20"/>
        </w:rPr>
        <w:t>Helion</w:t>
      </w:r>
      <w:proofErr w:type="spellEnd"/>
      <w:r w:rsidRPr="006D1658">
        <w:rPr>
          <w:rFonts w:eastAsia="Times New Roman"/>
          <w:sz w:val="22"/>
          <w:szCs w:val="20"/>
        </w:rPr>
        <w:t>, 2012.</w:t>
      </w:r>
    </w:p>
    <w:p w:rsidR="00FE338E" w:rsidRDefault="00FE338E">
      <w:pPr>
        <w:spacing w:before="120" w:after="0" w:line="240" w:lineRule="auto"/>
        <w:ind w:left="357"/>
        <w:rPr>
          <w:b/>
          <w:sz w:val="22"/>
        </w:rPr>
      </w:pPr>
    </w:p>
    <w:p w:rsidR="00FE338E" w:rsidRDefault="00FE338E">
      <w:pPr>
        <w:pStyle w:val="Punktygwne"/>
      </w:pPr>
      <w:r>
        <w:t>4. Student workload - ECTS points balance</w:t>
      </w:r>
    </w:p>
    <w:p w:rsidR="00FE338E" w:rsidRDefault="00FE338E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FE338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E338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snapToGrid w:val="0"/>
              <w:spacing w:after="0" w:line="252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E338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E338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E338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FE338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E338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338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E338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pacing w:before="20" w:after="20" w:line="252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38E" w:rsidRDefault="00FE338E">
            <w:pPr>
              <w:pStyle w:val="Default"/>
              <w:snapToGrid w:val="0"/>
              <w:spacing w:before="20" w:after="20" w:line="252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30/09/2024</w:t>
            </w:r>
          </w:p>
        </w:tc>
      </w:tr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INF Education Quality Team</w:t>
            </w:r>
          </w:p>
        </w:tc>
      </w:tr>
      <w:tr w:rsidR="00944BE5" w:rsidTr="00944BE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5" w:rsidRDefault="00944BE5">
            <w:r>
              <w:t>Arkadiusz Gwarda, M.A.</w:t>
            </w:r>
          </w:p>
        </w:tc>
      </w:tr>
    </w:tbl>
    <w:p w:rsidR="00FE338E" w:rsidRDefault="00FE338E">
      <w:pPr>
        <w:pStyle w:val="Kolorowalistaakcent11"/>
        <w:tabs>
          <w:tab w:val="left" w:pos="1907"/>
        </w:tabs>
        <w:spacing w:after="0" w:line="240" w:lineRule="auto"/>
      </w:pPr>
    </w:p>
    <w:sectPr w:rsidR="00FE338E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7" w:rsidRDefault="007D1DE7">
      <w:pPr>
        <w:spacing w:after="0" w:line="240" w:lineRule="auto"/>
      </w:pPr>
      <w:r>
        <w:separator/>
      </w:r>
    </w:p>
  </w:endnote>
  <w:endnote w:type="continuationSeparator" w:id="0">
    <w:p w:rsidR="007D1DE7" w:rsidRDefault="007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76257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38E" w:rsidRDefault="00FE338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B4588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5pt;margin-top:.05pt;width:5.75pt;height:13.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" stroked="f">
              <v:textbox inset="0,0,0,0">
                <w:txbxContent>
                  <w:p w:rsidR="00FE338E" w:rsidRDefault="00FE338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B4588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7" w:rsidRDefault="007D1DE7">
      <w:pPr>
        <w:spacing w:after="0" w:line="240" w:lineRule="auto"/>
      </w:pPr>
      <w:r>
        <w:separator/>
      </w:r>
    </w:p>
  </w:footnote>
  <w:footnote w:type="continuationSeparator" w:id="0">
    <w:p w:rsidR="007D1DE7" w:rsidRDefault="007D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8E" w:rsidRDefault="00FE3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3" w15:restartNumberingAfterBreak="0">
    <w:nsid w:val="35611A97"/>
    <w:multiLevelType w:val="hybridMultilevel"/>
    <w:tmpl w:val="9ACCF2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2575564"/>
    <w:multiLevelType w:val="hybridMultilevel"/>
    <w:tmpl w:val="9ACCF2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06"/>
    <w:rsid w:val="000B4588"/>
    <w:rsid w:val="000F07E5"/>
    <w:rsid w:val="002A27B8"/>
    <w:rsid w:val="002B0970"/>
    <w:rsid w:val="003215F4"/>
    <w:rsid w:val="00633AB1"/>
    <w:rsid w:val="006E3266"/>
    <w:rsid w:val="00762573"/>
    <w:rsid w:val="007A7640"/>
    <w:rsid w:val="007D1DE7"/>
    <w:rsid w:val="00944BE5"/>
    <w:rsid w:val="009B04DD"/>
    <w:rsid w:val="00A80D06"/>
    <w:rsid w:val="00BC0883"/>
    <w:rsid w:val="00C87DB3"/>
    <w:rsid w:val="00F44C93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C82A0DE2-2E6F-41A9-A70B-DEE1633E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WW8Num3z0">
    <w:name w:val="WW8Num3z0"/>
    <w:rPr>
      <w:rFonts w:eastAsia="Times New Roman" w:hint="default"/>
      <w:b/>
      <w:sz w:val="22"/>
      <w:szCs w:val="18"/>
    </w:rPr>
  </w:style>
  <w:style w:type="character" w:customStyle="1" w:styleId="Domylnaczcionkaakapitu3">
    <w:name w:val="Domyślna czcionka akapitu3"/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OpenSymbol" w:hAnsi="OpenSymbol" w:cs="Open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eastAsia="Times New Roman" w:hint="default"/>
      <w:b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OpenSymbol" w:hAnsi="OpenSymbol" w:cs="Open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rtext">
    <w:name w:val="wrtext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Calibri"/>
      <w:lang w:val="en"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Tekstkomentarza2">
    <w:name w:val="Tekst komentarza2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Joanna Szydłowska</cp:lastModifiedBy>
  <cp:revision>8</cp:revision>
  <cp:lastPrinted>2023-08-31T07:29:00Z</cp:lastPrinted>
  <dcterms:created xsi:type="dcterms:W3CDTF">2024-11-29T11:47:00Z</dcterms:created>
  <dcterms:modified xsi:type="dcterms:W3CDTF">2025-01-07T10:16:00Z</dcterms:modified>
</cp:coreProperties>
</file>