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A0415" w:rsidRDefault="00CA0415" w:rsidP="00D56078">
      <w:pPr>
        <w:pStyle w:val="Nagwek4"/>
        <w:numPr>
          <w:ilvl w:val="0"/>
          <w:numId w:val="0"/>
        </w:numPr>
        <w:spacing w:after="240"/>
        <w:ind w:left="864" w:hanging="864"/>
        <w:jc w:val="center"/>
      </w:pPr>
      <w:r>
        <w:rPr>
          <w:caps/>
        </w:rPr>
        <w:t>card of course</w:t>
      </w: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402"/>
        <w:gridCol w:w="7964"/>
      </w:tblGrid>
      <w:tr w:rsidR="00C56429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Pytania"/>
              <w:jc w:val="center"/>
            </w:pPr>
            <w:r>
              <w:t>Subject name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Nagwek4"/>
              <w:snapToGrid w:val="0"/>
              <w:spacing w:before="40" w:after="40"/>
            </w:pPr>
            <w:r>
              <w:t>Intellectual property protection</w:t>
            </w:r>
          </w:p>
        </w:tc>
      </w:tr>
    </w:tbl>
    <w:p w:rsidR="00C56429" w:rsidRDefault="00C56429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366"/>
        <w:gridCol w:w="4705"/>
      </w:tblGrid>
      <w:tr w:rsidR="00C5642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Pytania"/>
            </w:pPr>
            <w:r>
              <w:t>1.1. Field of study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A54D16">
            <w:pPr>
              <w:pStyle w:val="Odpowiedzi"/>
              <w:snapToGrid w:val="0"/>
            </w:pPr>
            <w:r>
              <w:t>FIR, INF, ZAZ</w:t>
            </w:r>
          </w:p>
        </w:tc>
      </w:tr>
      <w:tr w:rsidR="00C5642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Pytania"/>
            </w:pPr>
            <w:r>
              <w:t>1.2. Form and path of study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C5642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Pytania"/>
            </w:pPr>
            <w:r>
              <w:t>1.3. Level of education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Odpowiedzi"/>
            </w:pPr>
            <w:r>
              <w:t>First-cycle studies</w:t>
            </w:r>
          </w:p>
        </w:tc>
      </w:tr>
      <w:tr w:rsidR="00C5642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Pytania"/>
            </w:pPr>
            <w:r>
              <w:t>1.4. Study profile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Odpowiedzi"/>
            </w:pPr>
            <w:r>
              <w:t>Practical</w:t>
            </w:r>
          </w:p>
        </w:tc>
      </w:tr>
    </w:tbl>
    <w:p w:rsidR="00C56429" w:rsidRDefault="00C56429">
      <w:pPr>
        <w:pStyle w:val="Pytania"/>
        <w:sectPr w:rsidR="00C56429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366"/>
        <w:gridCol w:w="4705"/>
      </w:tblGrid>
      <w:tr w:rsidR="00C5642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Pytania"/>
            </w:pPr>
            <w:r>
              <w:lastRenderedPageBreak/>
              <w:t>1.5. Specialty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Odpowiedzi"/>
              <w:snapToGrid w:val="0"/>
            </w:pPr>
            <w:r>
              <w:t>-</w:t>
            </w:r>
          </w:p>
        </w:tc>
      </w:tr>
      <w:tr w:rsidR="00C5642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Pytania"/>
            </w:pPr>
            <w:r>
              <w:t>1.6. Subject Coordinator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A44B9B">
            <w:pPr>
              <w:pStyle w:val="Odpowiedzi"/>
              <w:snapToGrid w:val="0"/>
            </w:pPr>
            <w:r>
              <w:t>Mgr Natalia Walczak</w:t>
            </w:r>
          </w:p>
        </w:tc>
      </w:tr>
    </w:tbl>
    <w:p w:rsidR="00C56429" w:rsidRDefault="00C56429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4462"/>
        <w:gridCol w:w="4621"/>
      </w:tblGrid>
      <w:tr w:rsidR="00C56429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Odpowiedzi"/>
              <w:snapToGrid w:val="0"/>
            </w:pPr>
            <w:r>
              <w:t>University-wide</w:t>
            </w:r>
          </w:p>
        </w:tc>
      </w:tr>
      <w:tr w:rsidR="00C56429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Odpowiedzi"/>
              <w:snapToGrid w:val="0"/>
            </w:pPr>
            <w:r>
              <w:t>1</w:t>
            </w:r>
          </w:p>
        </w:tc>
      </w:tr>
      <w:tr w:rsidR="00C56429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Odpowiedzi"/>
              <w:snapToGrid w:val="0"/>
            </w:pPr>
            <w:r>
              <w:t>Polish</w:t>
            </w:r>
          </w:p>
        </w:tc>
      </w:tr>
      <w:tr w:rsidR="00C56429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Pytania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Semesters in which the subject is taught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Odpowiedzi"/>
              <w:snapToGrid w:val="0"/>
            </w:pPr>
            <w:r>
              <w:t>IV</w:t>
            </w:r>
          </w:p>
        </w:tc>
      </w:tr>
      <w:tr w:rsidR="00C56429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Odpowiedzi"/>
              <w:snapToGrid w:val="0"/>
            </w:pPr>
            <w:r>
              <w:t>-</w:t>
            </w:r>
          </w:p>
        </w:tc>
      </w:tr>
    </w:tbl>
    <w:p w:rsidR="00C56429" w:rsidRDefault="00C56429">
      <w:pPr>
        <w:pStyle w:val="Punktygwne"/>
        <w:numPr>
          <w:ilvl w:val="0"/>
          <w:numId w:val="5"/>
        </w:numPr>
      </w:pPr>
      <w:r>
        <w:t>Learning outcomes and course delivery</w:t>
      </w:r>
    </w:p>
    <w:p w:rsidR="00C56429" w:rsidRDefault="00C56429">
      <w:pPr>
        <w:pStyle w:val="Podpunkty"/>
        <w:numPr>
          <w:ilvl w:val="1"/>
          <w:numId w:val="5"/>
        </w:numPr>
      </w:pPr>
      <w:r>
        <w:t>Subject Objectives</w:t>
      </w:r>
    </w:p>
    <w:p w:rsidR="00C56429" w:rsidRDefault="00C56429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57"/>
      </w:tblGrid>
      <w:tr w:rsidR="00C56429">
        <w:trPr>
          <w:cantSplit/>
          <w:trHeight w:val="23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Nagwkitablic"/>
            </w:pPr>
            <w:r>
              <w:t>No.</w:t>
            </w:r>
          </w:p>
        </w:tc>
        <w:tc>
          <w:tcPr>
            <w:tcW w:w="8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Nagwkitablic"/>
            </w:pPr>
            <w:r>
              <w:t>Subject Objectives</w:t>
            </w:r>
          </w:p>
        </w:tc>
      </w:tr>
      <w:tr w:rsidR="00C56429">
        <w:trPr>
          <w:cantSplit/>
          <w:trHeight w:val="24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Nagwkitablic"/>
              <w:snapToGrid w:val="0"/>
              <w:rPr>
                <w:i/>
              </w:rPr>
            </w:pPr>
          </w:p>
        </w:tc>
      </w:tr>
      <w:tr w:rsidR="00C5642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napToGrid w:val="0"/>
              <w:spacing w:before="0"/>
              <w:ind w:left="0" w:firstLine="0"/>
            </w:pPr>
            <w:r>
              <w:t>To familiarize students with the basic issues and institutions of intellectual property law.</w:t>
            </w:r>
          </w:p>
        </w:tc>
      </w:tr>
      <w:tr w:rsidR="00C5642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napToGrid w:val="0"/>
              <w:spacing w:before="0"/>
              <w:ind w:left="0" w:firstLine="0"/>
              <w:jc w:val="left"/>
            </w:pPr>
            <w:r>
              <w:t>Students will acquire the ability to indicate appropriate legal regulations and the ability to search for appropriate regulations.</w:t>
            </w:r>
          </w:p>
        </w:tc>
      </w:tr>
      <w:tr w:rsidR="00C5642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centralniewrubryce"/>
            </w:pPr>
            <w:r>
              <w:t>C3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napToGrid w:val="0"/>
              <w:spacing w:before="0"/>
              <w:ind w:left="0" w:firstLine="0"/>
              <w:jc w:val="left"/>
            </w:pPr>
            <w:r>
              <w:t>Identifying the main challenges and problems of intellectual property now and in the future, taking into account conditions such as technological developments</w:t>
            </w:r>
          </w:p>
        </w:tc>
      </w:tr>
    </w:tbl>
    <w:p w:rsidR="00C56429" w:rsidRDefault="00C56429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C56429" w:rsidRDefault="00C56429">
      <w:pPr>
        <w:pStyle w:val="Podpunkty"/>
        <w:numPr>
          <w:ilvl w:val="1"/>
          <w:numId w:val="5"/>
        </w:numPr>
        <w:tabs>
          <w:tab w:val="left" w:pos="720"/>
        </w:tabs>
        <w:spacing w:after="60"/>
      </w:pPr>
      <w:r>
        <w:t xml:space="preserve">Subject-specific learning outcomes, divided into </w:t>
      </w:r>
      <w:r>
        <w:rPr>
          <w:smallCaps/>
        </w:rPr>
        <w:t xml:space="preserve">knowledge </w:t>
      </w:r>
      <w:r>
        <w:t xml:space="preserve">, </w:t>
      </w:r>
      <w:r>
        <w:rPr>
          <w:smallCaps/>
        </w:rPr>
        <w:t xml:space="preserve">skills </w:t>
      </w:r>
      <w:r>
        <w:t xml:space="preserve">and </w:t>
      </w:r>
      <w:r>
        <w:rPr>
          <w:smallCaps/>
        </w:rPr>
        <w:t xml:space="preserve">competences </w:t>
      </w:r>
      <w:r>
        <w:t>, with reference to the directional learning outcomes</w:t>
      </w:r>
    </w:p>
    <w:p w:rsidR="00C56429" w:rsidRDefault="00C56429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D27734" w:rsidRPr="00612A96" w:rsidTr="006F55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734" w:rsidRDefault="00D27734" w:rsidP="006F55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34" w:rsidRDefault="00D27734" w:rsidP="006F550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7734" w:rsidRDefault="00D27734" w:rsidP="006F55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D27734" w:rsidRDefault="00D27734" w:rsidP="006F55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27734" w:rsidRDefault="00D27734" w:rsidP="006F55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D27734" w:rsidRPr="00612A96" w:rsidTr="006F55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734" w:rsidRDefault="00D27734" w:rsidP="006F55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34" w:rsidRDefault="00D27734" w:rsidP="006F55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34" w:rsidRDefault="00D27734" w:rsidP="006F55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27734" w:rsidRDefault="00D27734" w:rsidP="006F55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27734" w:rsidRDefault="00D27734" w:rsidP="006F55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D27734" w:rsidRPr="00612A96" w:rsidTr="006F55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734" w:rsidRDefault="00D27734" w:rsidP="006F55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34" w:rsidRDefault="00D27734" w:rsidP="006F55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34" w:rsidRDefault="00D27734" w:rsidP="006F55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7734" w:rsidRDefault="00D27734" w:rsidP="006F550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7734" w:rsidRDefault="00D27734" w:rsidP="006F550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7734" w:rsidRDefault="00D27734" w:rsidP="006F550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7734" w:rsidRDefault="00D27734" w:rsidP="006F550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D27734" w:rsidRPr="00612A96" w:rsidTr="006F55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27734" w:rsidRDefault="00D27734" w:rsidP="006F55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D27734" w:rsidRPr="00612A96" w:rsidTr="006F55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7734" w:rsidRDefault="00D27734" w:rsidP="006F5506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7734" w:rsidRDefault="00D27734" w:rsidP="006F5506">
            <w:pPr>
              <w:widowControl w:val="0"/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 basic knowledge of intellectual property protection, including copyright and industrial property law, needed in professional activity.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7734" w:rsidRDefault="00A54D16" w:rsidP="006F550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FIR_W11</w:t>
            </w:r>
          </w:p>
          <w:p w:rsidR="00A54D16" w:rsidRDefault="00A54D16" w:rsidP="006F550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INF_W15</w:t>
            </w:r>
          </w:p>
          <w:p w:rsidR="004F5878" w:rsidRDefault="004F5878" w:rsidP="006F550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Z1_W09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D27734" w:rsidRPr="00612A96" w:rsidTr="006F55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7734" w:rsidRDefault="00D27734" w:rsidP="006F5506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7734" w:rsidRDefault="00D27734" w:rsidP="006F5506">
            <w:pPr>
              <w:pStyle w:val="wrubryce"/>
              <w:snapToGrid w:val="0"/>
            </w:pPr>
            <w:r>
              <w:t>Knows and understands legal institutions relating to intellectual property protection.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D27734" w:rsidRPr="00612A96" w:rsidTr="006F55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27734" w:rsidRDefault="00D27734" w:rsidP="006F5506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D27734" w:rsidRPr="00612A96" w:rsidTr="006F55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7734" w:rsidRDefault="00D27734" w:rsidP="006F5506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7734" w:rsidRPr="003C3D7C" w:rsidRDefault="00D27734" w:rsidP="006F5506">
            <w:pPr>
              <w:pStyle w:val="wrubryce"/>
              <w:snapToGrid w:val="0"/>
            </w:pPr>
            <w:r w:rsidRPr="003C3D7C">
              <w:t>Is able to choose the type of protection and category for a given intellectual property item.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7734" w:rsidRDefault="00A54D16" w:rsidP="00EC40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FIR_U02</w:t>
            </w:r>
          </w:p>
          <w:p w:rsidR="00E27A97" w:rsidRDefault="00E27A97" w:rsidP="00EC40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INF_U02</w:t>
            </w:r>
          </w:p>
          <w:p w:rsidR="004F5878" w:rsidRDefault="004F5878" w:rsidP="00EC40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Z1_U01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</w:tr>
      <w:tr w:rsidR="00D27734" w:rsidRPr="00612A96" w:rsidTr="006F55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7734" w:rsidRDefault="00D27734" w:rsidP="006F5506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7734" w:rsidRDefault="00D27734" w:rsidP="006F5506">
            <w:pPr>
              <w:pStyle w:val="wrubryce"/>
              <w:snapToGrid w:val="0"/>
            </w:pPr>
            <w:r>
              <w:t>Is able to identify the main challenges and problems in the area of intellectual property.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Pr="004179A3" w:rsidRDefault="00D27734" w:rsidP="006F550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</w:tr>
      <w:tr w:rsidR="00D27734" w:rsidRPr="00612A96" w:rsidTr="006F55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27734" w:rsidRDefault="00D27734" w:rsidP="006F55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D27734" w:rsidRPr="00612A96" w:rsidTr="006F55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7734" w:rsidRDefault="00D27734" w:rsidP="006F5506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7734" w:rsidRDefault="00D27734" w:rsidP="006F5506">
            <w:pPr>
              <w:pStyle w:val="wrubryce"/>
              <w:spacing w:line="256" w:lineRule="auto"/>
            </w:pPr>
            <w:r>
              <w:t>Indication of possible ethical issues that may arise in the area of intellectual property.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A54D16" w:rsidP="00D277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FIR_K01</w:t>
            </w:r>
          </w:p>
          <w:p w:rsidR="00F07D54" w:rsidRDefault="00F07D54" w:rsidP="00D277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INF_K05</w:t>
            </w:r>
          </w:p>
          <w:p w:rsidR="004F5878" w:rsidRDefault="004F5878" w:rsidP="00D277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Z1_K06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</w:tr>
    </w:tbl>
    <w:p w:rsidR="00D27734" w:rsidRDefault="00D27734" w:rsidP="00D27734">
      <w:pPr>
        <w:pStyle w:val="Tekstpodstawowy"/>
        <w:tabs>
          <w:tab w:val="left" w:pos="-5814"/>
          <w:tab w:val="left" w:pos="2325"/>
        </w:tabs>
        <w:ind w:left="540"/>
        <w:rPr>
          <w:sz w:val="24"/>
        </w:rPr>
      </w:pPr>
    </w:p>
    <w:p w:rsidR="00D27734" w:rsidRDefault="00D27734" w:rsidP="00D27734">
      <w:pPr>
        <w:pStyle w:val="Tekstpodstawowy"/>
        <w:tabs>
          <w:tab w:val="left" w:pos="-5814"/>
          <w:tab w:val="left" w:pos="2325"/>
        </w:tabs>
        <w:ind w:left="540"/>
        <w:rPr>
          <w:sz w:val="24"/>
        </w:rPr>
      </w:pPr>
    </w:p>
    <w:p w:rsidR="00C56429" w:rsidRDefault="00C56429">
      <w:pPr>
        <w:pStyle w:val="Podpunkty"/>
        <w:spacing w:before="120" w:after="80"/>
      </w:pPr>
      <w:r>
        <w:rPr>
          <w:szCs w:val="22"/>
        </w:rPr>
        <w:t>3.3. Forms of teaching and their number of hours - Full-time studies (ST), Part-time studies (NST)</w:t>
      </w:r>
    </w:p>
    <w:tbl>
      <w:tblPr>
        <w:tblW w:w="0" w:type="auto"/>
        <w:tblInd w:w="-181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49"/>
      </w:tblGrid>
      <w:tr w:rsidR="00C56429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Nagwkitablic"/>
            </w:pPr>
            <w:r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Nagwkitablic"/>
            </w:pPr>
            <w:r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Nagwkitablic"/>
            </w:pPr>
            <w:r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Nagwkitablic"/>
            </w:pPr>
            <w:r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Nagwkitablic"/>
            </w:pPr>
            <w:r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Nagwkitablic"/>
            </w:pPr>
            <w:r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Nagwkitablic"/>
            </w:pPr>
            <w:r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Nagwkitablic"/>
            </w:pPr>
            <w:r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Nagwkitablic"/>
              <w:spacing w:before="60" w:after="60"/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Nagwkitablic"/>
            </w:pPr>
            <w:r>
              <w:rPr>
                <w:sz w:val="18"/>
                <w:szCs w:val="18"/>
              </w:rPr>
              <w:t>Other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jc w:val="center"/>
            </w:pPr>
            <w:r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C56429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</w:pPr>
            <w:r>
              <w:rPr>
                <w:sz w:val="20"/>
              </w:rPr>
              <w:t>1</w:t>
            </w:r>
          </w:p>
        </w:tc>
      </w:tr>
      <w:tr w:rsidR="00C56429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DD2CD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DD2CD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</w:tbl>
    <w:p w:rsidR="00C56429" w:rsidRDefault="00C56429">
      <w:pPr>
        <w:pStyle w:val="Tekstpodstawowy"/>
        <w:tabs>
          <w:tab w:val="left" w:pos="-5814"/>
        </w:tabs>
      </w:pPr>
    </w:p>
    <w:p w:rsidR="00C56429" w:rsidRDefault="00C56429">
      <w:pPr>
        <w:pStyle w:val="Tekstpodstawowy"/>
        <w:tabs>
          <w:tab w:val="left" w:pos="-5814"/>
        </w:tabs>
      </w:pPr>
    </w:p>
    <w:p w:rsidR="00C56429" w:rsidRDefault="00C56429">
      <w:pPr>
        <w:pStyle w:val="Podpunkty"/>
      </w:pPr>
      <w:r>
        <w:t xml:space="preserve">3.4. Content of education </w:t>
      </w:r>
      <w:r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C56429" w:rsidRDefault="00C56429">
      <w:pPr>
        <w:pStyle w:val="Podpunkty"/>
        <w:rPr>
          <w:b w:val="0"/>
        </w:rPr>
      </w:pPr>
    </w:p>
    <w:p w:rsidR="00C56429" w:rsidRDefault="00C56429">
      <w:pPr>
        <w:pStyle w:val="Nagwkitablic"/>
        <w:jc w:val="left"/>
      </w:pPr>
      <w:r>
        <w:t>TYPE OF CLASS: LECTURE</w:t>
      </w:r>
    </w:p>
    <w:p w:rsidR="00C56429" w:rsidRDefault="00C56429">
      <w:pPr>
        <w:pStyle w:val="tekst"/>
        <w:ind w:left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20"/>
        <w:gridCol w:w="820"/>
        <w:gridCol w:w="820"/>
        <w:gridCol w:w="830"/>
      </w:tblGrid>
      <w:tr w:rsidR="00C56429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Nagwkitablic"/>
              <w:spacing w:line="254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Nagwkitablic"/>
              <w:spacing w:line="254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:rsidR="00C56429" w:rsidRDefault="00C56429">
            <w:pPr>
              <w:pStyle w:val="Nagwkitablic"/>
              <w:spacing w:line="254" w:lineRule="auto"/>
            </w:pPr>
            <w:r>
              <w:t>Reference to subject-specific learning outcomes</w:t>
            </w:r>
          </w:p>
        </w:tc>
        <w:tc>
          <w:tcPr>
            <w:tcW w:w="3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56429" w:rsidRDefault="00C56429">
            <w:pPr>
              <w:pStyle w:val="Nagwkitablic"/>
              <w:spacing w:line="254" w:lineRule="auto"/>
            </w:pPr>
            <w:r>
              <w:t>Method of implementation (mark "X")</w:t>
            </w:r>
          </w:p>
        </w:tc>
      </w:tr>
      <w:tr w:rsidR="00C56429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 w:line="254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:rsidR="00C56429" w:rsidRDefault="00C56429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56429" w:rsidRDefault="00C56429">
            <w:pPr>
              <w:pStyle w:val="Nagwkitablic"/>
              <w:spacing w:line="254" w:lineRule="auto"/>
            </w:pPr>
            <w:r>
              <w:t>ST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56429" w:rsidRDefault="00C56429">
            <w:pPr>
              <w:pStyle w:val="Nagwkitablic"/>
              <w:spacing w:line="254" w:lineRule="auto"/>
            </w:pPr>
            <w:r>
              <w:t>NST</w:t>
            </w:r>
          </w:p>
        </w:tc>
      </w:tr>
      <w:tr w:rsidR="00C56429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 w:line="254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:rsidR="00C56429" w:rsidRDefault="00C56429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56429" w:rsidRDefault="00C56429">
            <w:pPr>
              <w:pStyle w:val="centralniewrubryce"/>
              <w:snapToGrid w:val="0"/>
              <w:spacing w:before="0" w:after="0" w:line="256" w:lineRule="auto"/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56429" w:rsidRDefault="00C56429">
            <w:pPr>
              <w:pStyle w:val="centralniewrubryce"/>
              <w:snapToGrid w:val="0"/>
              <w:spacing w:before="0" w:after="0" w:line="254" w:lineRule="auto"/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56429" w:rsidRDefault="00C56429">
            <w:pPr>
              <w:pStyle w:val="centralniewrubryce"/>
              <w:snapToGrid w:val="0"/>
              <w:spacing w:before="0" w:after="0" w:line="256" w:lineRule="auto"/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56429" w:rsidRDefault="00C56429">
            <w:pPr>
              <w:pStyle w:val="centralniewrubryce"/>
              <w:snapToGrid w:val="0"/>
              <w:spacing w:before="0" w:after="0" w:line="254" w:lineRule="auto"/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D27734" w:rsidTr="009B7BA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pacing w:line="254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wrubryce"/>
              <w:spacing w:before="0" w:after="60"/>
              <w:jc w:val="left"/>
            </w:pPr>
            <w:r>
              <w:rPr>
                <w:spacing w:val="-6"/>
              </w:rPr>
              <w:t>Introduction to Intellectual Property Issues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Pr="00D052CE" w:rsidRDefault="00D27734" w:rsidP="00D27734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pacing w:line="254" w:lineRule="auto"/>
            </w:pPr>
            <w:r>
              <w:t>X</w:t>
            </w:r>
          </w:p>
        </w:tc>
      </w:tr>
      <w:tr w:rsidR="00D27734" w:rsidTr="009B7BA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pacing w:line="254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tabs>
                <w:tab w:val="left" w:pos="-5814"/>
              </w:tabs>
              <w:overflowPunct w:val="0"/>
              <w:autoSpaceDE w:val="0"/>
              <w:spacing w:before="40" w:after="60" w:line="240" w:lineRule="auto"/>
              <w:jc w:val="both"/>
              <w:textAlignment w:val="baseline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Copyright</w:t>
            </w:r>
          </w:p>
          <w:p w:rsidR="00D27734" w:rsidRDefault="00D27734" w:rsidP="00D27734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- subject of law</w:t>
            </w:r>
          </w:p>
          <w:p w:rsidR="00D27734" w:rsidRDefault="00D27734" w:rsidP="00D27734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</w:pPr>
            <w:r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- legal entity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Pr="001217B5" w:rsidRDefault="00D27734" w:rsidP="00D27734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lastRenderedPageBreak/>
              <w:t>W1, 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pacing w:line="254" w:lineRule="auto"/>
            </w:pPr>
            <w:r>
              <w:t>X</w:t>
            </w:r>
          </w:p>
        </w:tc>
      </w:tr>
      <w:tr w:rsidR="00D27734" w:rsidTr="009B7BA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pacing w:line="254" w:lineRule="auto"/>
            </w:pPr>
            <w:r>
              <w:lastRenderedPageBreak/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tabs>
                <w:tab w:val="left" w:pos="-5814"/>
              </w:tabs>
              <w:overflowPunct w:val="0"/>
              <w:autoSpaceDE w:val="0"/>
              <w:spacing w:before="40" w:after="60" w:line="240" w:lineRule="auto"/>
              <w:jc w:val="both"/>
              <w:textAlignment w:val="baseline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Copyright</w:t>
            </w:r>
          </w:p>
          <w:p w:rsidR="00D27734" w:rsidRDefault="00D27734" w:rsidP="00D27734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- personal and property copyrights</w:t>
            </w:r>
          </w:p>
          <w:p w:rsidR="00D27734" w:rsidRDefault="00D27734" w:rsidP="00D27734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- contracts</w:t>
            </w:r>
          </w:p>
          <w:p w:rsidR="00D27734" w:rsidRDefault="00D27734" w:rsidP="00D27734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</w:pPr>
            <w:r>
              <w:rPr>
                <w:lang w:eastAsia="en-US"/>
              </w:rPr>
              <w:t xml:space="preserve">- </w:t>
            </w:r>
            <w:r>
              <w:rPr>
                <w:sz w:val="20"/>
                <w:szCs w:val="20"/>
                <w:lang w:eastAsia="en-US"/>
              </w:rPr>
              <w:t>related rights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Pr="0095273F" w:rsidRDefault="00D27734" w:rsidP="00D27734">
            <w:pPr>
              <w:pStyle w:val="Nagwkitablic"/>
              <w:spacing w:line="256" w:lineRule="auto"/>
              <w:rPr>
                <w:b w:val="0"/>
              </w:rPr>
            </w:pPr>
            <w:r w:rsidRPr="0095273F">
              <w:rPr>
                <w:b w:val="0"/>
              </w:rPr>
              <w:t>W1, 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pacing w:line="254" w:lineRule="auto"/>
            </w:pPr>
            <w:r>
              <w:t>X</w:t>
            </w:r>
          </w:p>
        </w:tc>
      </w:tr>
      <w:tr w:rsidR="00DD2CD8" w:rsidTr="009B7BA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CD8" w:rsidRDefault="00DD2CD8" w:rsidP="00DD2CD8">
            <w:pPr>
              <w:pStyle w:val="Nagwkitablic"/>
              <w:spacing w:line="254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CD8" w:rsidRDefault="00DD2CD8" w:rsidP="00DD2CD8">
            <w:pPr>
              <w:tabs>
                <w:tab w:val="left" w:pos="-5814"/>
              </w:tabs>
              <w:overflowPunct w:val="0"/>
              <w:autoSpaceDE w:val="0"/>
              <w:spacing w:before="40" w:after="60" w:line="240" w:lineRule="auto"/>
              <w:jc w:val="both"/>
              <w:textAlignment w:val="baseline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Industrial Property Law</w:t>
            </w:r>
          </w:p>
          <w:p w:rsidR="00DD2CD8" w:rsidRDefault="00DD2CD8" w:rsidP="00DD2CD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- inventions</w:t>
            </w:r>
          </w:p>
          <w:p w:rsidR="00DD2CD8" w:rsidRDefault="00DD2CD8" w:rsidP="00DD2CD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- utility models</w:t>
            </w:r>
          </w:p>
          <w:p w:rsidR="00DD2CD8" w:rsidRDefault="00DD2CD8" w:rsidP="00DD2CD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- industrial designs</w:t>
            </w:r>
          </w:p>
          <w:p w:rsidR="00DD2CD8" w:rsidRDefault="00DD2CD8" w:rsidP="00DD2CD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- trademarks</w:t>
            </w:r>
          </w:p>
          <w:p w:rsidR="00DD2CD8" w:rsidRDefault="00DD2CD8" w:rsidP="00DD2CD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- geographical indications</w:t>
            </w:r>
          </w:p>
          <w:p w:rsidR="00DD2CD8" w:rsidRDefault="00DD2CD8" w:rsidP="00DD2CD8">
            <w:pPr>
              <w:pStyle w:val="wrubryce"/>
              <w:snapToGrid w:val="0"/>
              <w:spacing w:before="0" w:after="0"/>
              <w:jc w:val="left"/>
            </w:pPr>
            <w:r>
              <w:rPr>
                <w:rFonts w:eastAsia="Calibri"/>
                <w:sz w:val="24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lang w:eastAsia="en-US"/>
              </w:rPr>
              <w:t>integrated circuit topographies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CD8" w:rsidRPr="009B7BA9" w:rsidRDefault="00DD2CD8" w:rsidP="00D27734">
            <w:pPr>
              <w:pStyle w:val="Nagwkitablic"/>
              <w:snapToGrid w:val="0"/>
              <w:spacing w:line="254" w:lineRule="auto"/>
              <w:rPr>
                <w:b w:val="0"/>
              </w:rPr>
            </w:pPr>
            <w:r w:rsidRPr="009B7BA9">
              <w:rPr>
                <w:b w:val="0"/>
              </w:rPr>
              <w:t>W1, 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CD8" w:rsidRDefault="00DD2CD8" w:rsidP="00DD2CD8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CD8" w:rsidRDefault="00604724" w:rsidP="00DD2CD8">
            <w:pPr>
              <w:pStyle w:val="Nagwkitablic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CD8" w:rsidRDefault="00DD2CD8" w:rsidP="00DD2CD8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CD8" w:rsidRDefault="00604724" w:rsidP="00DD2CD8">
            <w:pPr>
              <w:pStyle w:val="Nagwkitablic"/>
              <w:spacing w:line="254" w:lineRule="auto"/>
            </w:pPr>
            <w:r>
              <w:t>X</w:t>
            </w:r>
          </w:p>
        </w:tc>
      </w:tr>
      <w:tr w:rsidR="00D27734" w:rsidTr="009B7BA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pacing w:line="254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/>
                <w:sz w:val="20"/>
                <w:szCs w:val="20"/>
                <w:lang w:eastAsia="pl-PL"/>
              </w:rPr>
            </w:pPr>
            <w:r w:rsidRPr="004526A0">
              <w:rPr>
                <w:rFonts w:eastAsia="Times New Roman"/>
                <w:sz w:val="20"/>
                <w:szCs w:val="20"/>
                <w:lang w:eastAsia="pl-PL"/>
              </w:rPr>
              <w:t>Debate on the main institutions, challenges and issues in the field of intellectual property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Pr="0095273F" w:rsidRDefault="00D27734" w:rsidP="00D27734">
            <w:pPr>
              <w:pStyle w:val="Nagwkitablic"/>
              <w:spacing w:line="256" w:lineRule="auto"/>
              <w:rPr>
                <w:b w:val="0"/>
              </w:rPr>
            </w:pPr>
            <w:r w:rsidRPr="0095273F">
              <w:rPr>
                <w:b w:val="0"/>
              </w:rPr>
              <w:t>U1, U2,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pacing w:line="256" w:lineRule="auto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D27734" w:rsidTr="006F550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pacing w:line="254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Pr="004526A0" w:rsidRDefault="00D27734" w:rsidP="00D27734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Final test – discussion of students' work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Pr="0095273F" w:rsidRDefault="00D27734" w:rsidP="00D27734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pacing w:line="256" w:lineRule="auto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pacing w:line="256" w:lineRule="auto"/>
            </w:pPr>
          </w:p>
        </w:tc>
      </w:tr>
    </w:tbl>
    <w:p w:rsidR="00C56429" w:rsidRDefault="00C56429">
      <w:pPr>
        <w:pStyle w:val="tekst"/>
        <w:ind w:left="0"/>
      </w:pPr>
    </w:p>
    <w:p w:rsidR="00C56429" w:rsidRDefault="00C56429">
      <w:pPr>
        <w:pStyle w:val="tekst"/>
      </w:pPr>
    </w:p>
    <w:p w:rsidR="00C56429" w:rsidRDefault="00C56429">
      <w:pPr>
        <w:pStyle w:val="Podpunkty"/>
        <w:spacing w:after="60"/>
        <w:ind w:left="0"/>
      </w:pPr>
      <w:r>
        <w:t xml:space="preserve">3.5. Methods of verifying learning outcomes </w:t>
      </w:r>
      <w:r>
        <w:rPr>
          <w:b w:val="0"/>
        </w:rPr>
        <w:t>(indicating and describing methods of conducting classes and verifying the achievement of learning outcomes, e.g. debate, case study, preparation and defense of a project, complex multimedia presentation, solving problem-solving tasks, situation simulations, study visit, simulation games + description of a given method):</w:t>
      </w:r>
    </w:p>
    <w:p w:rsidR="00C56429" w:rsidRDefault="00C56429">
      <w:pPr>
        <w:pStyle w:val="Podpunkty"/>
        <w:spacing w:after="60"/>
        <w:ind w:left="0"/>
        <w:rPr>
          <w:b w:val="0"/>
        </w:rPr>
      </w:pPr>
    </w:p>
    <w:p w:rsidR="00D27734" w:rsidRPr="003C3D7C" w:rsidRDefault="00D27734" w:rsidP="006F5506">
      <w:pPr>
        <w:pStyle w:val="Podpunkty"/>
        <w:spacing w:after="60"/>
        <w:ind w:left="0"/>
        <w:rPr>
          <w:b w:val="0"/>
        </w:rPr>
      </w:pPr>
      <w:r w:rsidRPr="003C3D7C">
        <w:rPr>
          <w:b w:val="0"/>
        </w:rPr>
        <w:t>A final test consisting of 10 multiple choice questions (for each correct answer the student receives 2 points). It covers only the topics indicated in the syllabus. Test score:</w:t>
      </w:r>
    </w:p>
    <w:p w:rsidR="00D27734" w:rsidRPr="00A219A2" w:rsidRDefault="00D27734" w:rsidP="006F5506">
      <w:pPr>
        <w:pStyle w:val="Akapitzlist"/>
        <w:rPr>
          <w:sz w:val="22"/>
        </w:rPr>
      </w:pPr>
      <w:r w:rsidRPr="00A219A2">
        <w:rPr>
          <w:sz w:val="22"/>
        </w:rPr>
        <w:t xml:space="preserve">Grade 3 (sufficient): 51 – 60% </w:t>
      </w:r>
      <w:r w:rsidRPr="00A219A2">
        <w:rPr>
          <w:sz w:val="22"/>
        </w:rPr>
        <w:tab/>
      </w:r>
      <w:r w:rsidRPr="00A219A2">
        <w:rPr>
          <w:sz w:val="22"/>
        </w:rPr>
        <w:tab/>
        <w:t>11 – 12 points</w:t>
      </w:r>
    </w:p>
    <w:p w:rsidR="00D27734" w:rsidRPr="00A219A2" w:rsidRDefault="00D27734" w:rsidP="006F5506">
      <w:pPr>
        <w:pStyle w:val="Akapitzlist"/>
        <w:rPr>
          <w:sz w:val="22"/>
        </w:rPr>
      </w:pPr>
      <w:r w:rsidRPr="00A219A2">
        <w:rPr>
          <w:sz w:val="22"/>
        </w:rPr>
        <w:t xml:space="preserve">Rating 3.5 (sufficient plus): 61 – 70% </w:t>
      </w:r>
      <w:r w:rsidRPr="00A219A2">
        <w:rPr>
          <w:sz w:val="22"/>
        </w:rPr>
        <w:tab/>
      </w:r>
      <w:r>
        <w:rPr>
          <w:sz w:val="22"/>
        </w:rPr>
        <w:tab/>
      </w:r>
      <w:r w:rsidRPr="00A219A2">
        <w:rPr>
          <w:sz w:val="22"/>
        </w:rPr>
        <w:t>13 – 14 points</w:t>
      </w:r>
    </w:p>
    <w:p w:rsidR="00D27734" w:rsidRPr="00A219A2" w:rsidRDefault="00D27734" w:rsidP="006F5506">
      <w:pPr>
        <w:pStyle w:val="Akapitzlist"/>
        <w:rPr>
          <w:sz w:val="22"/>
        </w:rPr>
      </w:pPr>
      <w:r w:rsidRPr="00A219A2">
        <w:rPr>
          <w:sz w:val="22"/>
        </w:rPr>
        <w:t xml:space="preserve">Rating 4 (good): 71 – 80% </w:t>
      </w:r>
      <w:r w:rsidRPr="00A219A2">
        <w:rPr>
          <w:sz w:val="22"/>
        </w:rPr>
        <w:tab/>
      </w:r>
      <w:r w:rsidRPr="00A219A2">
        <w:rPr>
          <w:sz w:val="22"/>
        </w:rPr>
        <w:tab/>
      </w:r>
      <w:r w:rsidRPr="00A219A2">
        <w:rPr>
          <w:sz w:val="22"/>
        </w:rPr>
        <w:tab/>
        <w:t>15 – 16 points</w:t>
      </w:r>
    </w:p>
    <w:p w:rsidR="00D27734" w:rsidRPr="00A219A2" w:rsidRDefault="00D27734" w:rsidP="006F5506">
      <w:pPr>
        <w:pStyle w:val="Akapitzlist"/>
        <w:rPr>
          <w:sz w:val="22"/>
        </w:rPr>
      </w:pPr>
      <w:r w:rsidRPr="00A219A2">
        <w:rPr>
          <w:sz w:val="22"/>
        </w:rPr>
        <w:t xml:space="preserve">Rating 4.5 (good plus) 81 – 90% </w:t>
      </w:r>
      <w:r w:rsidRPr="00A219A2">
        <w:rPr>
          <w:sz w:val="22"/>
        </w:rPr>
        <w:tab/>
      </w:r>
      <w:r w:rsidRPr="00A219A2">
        <w:rPr>
          <w:sz w:val="22"/>
        </w:rPr>
        <w:tab/>
        <w:t>17 – 18 points</w:t>
      </w:r>
    </w:p>
    <w:p w:rsidR="00D27734" w:rsidRPr="00A219A2" w:rsidRDefault="00D27734" w:rsidP="006F5506">
      <w:pPr>
        <w:pStyle w:val="Akapitzlist"/>
        <w:rPr>
          <w:sz w:val="22"/>
        </w:rPr>
      </w:pPr>
      <w:r w:rsidRPr="00A219A2">
        <w:rPr>
          <w:sz w:val="22"/>
        </w:rPr>
        <w:t xml:space="preserve">Rating 5 (very good): 91 – 100% </w:t>
      </w:r>
      <w:r w:rsidRPr="00A219A2">
        <w:rPr>
          <w:sz w:val="22"/>
        </w:rPr>
        <w:tab/>
      </w:r>
      <w:r w:rsidRPr="00A219A2">
        <w:rPr>
          <w:sz w:val="22"/>
        </w:rPr>
        <w:tab/>
        <w:t>19 – 20 points</w:t>
      </w:r>
    </w:p>
    <w:p w:rsidR="00D27734" w:rsidRDefault="00D27734" w:rsidP="006F5506">
      <w:pPr>
        <w:pStyle w:val="Akapitzlist"/>
      </w:pPr>
    </w:p>
    <w:p w:rsidR="00D27734" w:rsidRDefault="00D27734" w:rsidP="006F5506">
      <w:pPr>
        <w:pStyle w:val="Akapitzlist"/>
        <w:ind w:left="0"/>
        <w:rPr>
          <w:sz w:val="22"/>
        </w:rPr>
      </w:pPr>
      <w:r w:rsidRPr="003C3D7C">
        <w:rPr>
          <w:sz w:val="22"/>
        </w:rPr>
        <w:t>The test covers the following topics:</w:t>
      </w:r>
    </w:p>
    <w:p w:rsidR="00D27734" w:rsidRPr="00CE45CF" w:rsidRDefault="00D27734" w:rsidP="00D27734">
      <w:pPr>
        <w:pStyle w:val="Akapitzlist"/>
        <w:numPr>
          <w:ilvl w:val="0"/>
          <w:numId w:val="7"/>
        </w:numPr>
        <w:ind w:left="426"/>
        <w:rPr>
          <w:sz w:val="22"/>
        </w:rPr>
      </w:pPr>
      <w:r w:rsidRPr="00CE45CF">
        <w:rPr>
          <w:sz w:val="22"/>
        </w:rPr>
        <w:t>Basic concepts and definitions (intellectual property and its main types; the difference between copyright and industrial property law; trademark, patent, industrial design and trade secret).</w:t>
      </w:r>
    </w:p>
    <w:p w:rsidR="00D27734" w:rsidRPr="00CE45CF" w:rsidRDefault="00D27734" w:rsidP="00D27734">
      <w:pPr>
        <w:pStyle w:val="Akapitzlist"/>
        <w:numPr>
          <w:ilvl w:val="0"/>
          <w:numId w:val="7"/>
        </w:numPr>
        <w:ind w:left="426"/>
        <w:rPr>
          <w:sz w:val="22"/>
        </w:rPr>
      </w:pPr>
      <w:r w:rsidRPr="00CE45CF">
        <w:rPr>
          <w:sz w:val="22"/>
        </w:rPr>
        <w:t>Copyright (rights granted to creators of works under copyright law; permitted use of works and its limitations; right to remuneration in the context of copyright law).</w:t>
      </w:r>
    </w:p>
    <w:p w:rsidR="00D27734" w:rsidRPr="00CE45CF" w:rsidRDefault="00D27734" w:rsidP="00D27734">
      <w:pPr>
        <w:pStyle w:val="Akapitzlist"/>
        <w:numPr>
          <w:ilvl w:val="0"/>
          <w:numId w:val="7"/>
        </w:numPr>
        <w:ind w:left="426"/>
        <w:rPr>
          <w:sz w:val="22"/>
        </w:rPr>
      </w:pPr>
      <w:r w:rsidRPr="00CE45CF">
        <w:rPr>
          <w:sz w:val="22"/>
        </w:rPr>
        <w:t>Industrial property law (basic criteria for obtaining a patent; benefits of patent protection; differences between a trademark and an industrial design; trademark registration procedure in Poland and at the European Union level).</w:t>
      </w:r>
    </w:p>
    <w:p w:rsidR="00D27734" w:rsidRPr="00CE45CF" w:rsidRDefault="00D27734" w:rsidP="00D27734">
      <w:pPr>
        <w:pStyle w:val="Akapitzlist"/>
        <w:numPr>
          <w:ilvl w:val="0"/>
          <w:numId w:val="7"/>
        </w:numPr>
        <w:ind w:left="426"/>
        <w:rPr>
          <w:sz w:val="22"/>
        </w:rPr>
      </w:pPr>
      <w:r w:rsidRPr="00CE45CF">
        <w:rPr>
          <w:sz w:val="22"/>
        </w:rPr>
        <w:t>Institutions dealing with the protection of intellectual property in Poland and around the world.</w:t>
      </w:r>
    </w:p>
    <w:p w:rsidR="00D27734" w:rsidRPr="00CE45CF" w:rsidRDefault="00D27734" w:rsidP="00D27734">
      <w:pPr>
        <w:pStyle w:val="Akapitzlist"/>
        <w:numPr>
          <w:ilvl w:val="0"/>
          <w:numId w:val="7"/>
        </w:numPr>
        <w:ind w:left="426"/>
        <w:rPr>
          <w:sz w:val="22"/>
        </w:rPr>
      </w:pPr>
      <w:r w:rsidRPr="00CE45CF">
        <w:rPr>
          <w:sz w:val="22"/>
        </w:rPr>
        <w:t>Selecting the appropriate type of protection (criteria for selecting the appropriate type of protection for a specific intellectual property subject).</w:t>
      </w:r>
    </w:p>
    <w:p w:rsidR="00D27734" w:rsidRPr="00CE45CF" w:rsidRDefault="00D27734" w:rsidP="00D27734">
      <w:pPr>
        <w:pStyle w:val="Akapitzlist"/>
        <w:numPr>
          <w:ilvl w:val="0"/>
          <w:numId w:val="7"/>
        </w:numPr>
        <w:ind w:left="426"/>
        <w:rPr>
          <w:sz w:val="22"/>
        </w:rPr>
      </w:pPr>
      <w:r w:rsidRPr="00CE45CF">
        <w:rPr>
          <w:sz w:val="22"/>
        </w:rPr>
        <w:t>Searching for appropriate legal regulations (regulations regarding the protection of intellectual property in Poland; sources of international law regarding intellectual property).</w:t>
      </w:r>
    </w:p>
    <w:p w:rsidR="00D27734" w:rsidRDefault="00D27734" w:rsidP="00D27734">
      <w:pPr>
        <w:pStyle w:val="Akapitzlist"/>
        <w:numPr>
          <w:ilvl w:val="0"/>
          <w:numId w:val="7"/>
        </w:numPr>
        <w:ind w:left="426"/>
        <w:rPr>
          <w:sz w:val="22"/>
        </w:rPr>
      </w:pPr>
      <w:r w:rsidRPr="00CE45CF">
        <w:rPr>
          <w:sz w:val="22"/>
        </w:rPr>
        <w:t>Intellectual property challenges and issues.</w:t>
      </w:r>
    </w:p>
    <w:p w:rsidR="00D27734" w:rsidRPr="00A219A2" w:rsidRDefault="00D27734" w:rsidP="00D27734">
      <w:pPr>
        <w:pStyle w:val="Akapitzlist"/>
        <w:numPr>
          <w:ilvl w:val="0"/>
          <w:numId w:val="7"/>
        </w:numPr>
        <w:ind w:left="426"/>
        <w:rPr>
          <w:sz w:val="22"/>
        </w:rPr>
      </w:pPr>
      <w:r w:rsidRPr="00CE45CF">
        <w:rPr>
          <w:sz w:val="22"/>
        </w:rPr>
        <w:t>Ethics and Intellectual Property: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D27734" w:rsidRPr="0056413D" w:rsidTr="006F5506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D27734" w:rsidRPr="00D052CE" w:rsidRDefault="00D27734" w:rsidP="006F5506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D27734" w:rsidRPr="00D052CE" w:rsidRDefault="00D27734" w:rsidP="006F5506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D27734" w:rsidRPr="00D052CE" w:rsidRDefault="00D27734" w:rsidP="006F5506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D27734" w:rsidRPr="00D052CE" w:rsidRDefault="00D27734" w:rsidP="006F5506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D27734" w:rsidTr="006F5506">
        <w:tc>
          <w:tcPr>
            <w:tcW w:w="9062" w:type="dxa"/>
            <w:gridSpan w:val="4"/>
            <w:shd w:val="clear" w:color="auto" w:fill="auto"/>
            <w:vAlign w:val="center"/>
          </w:tcPr>
          <w:p w:rsidR="00D27734" w:rsidRPr="005634F5" w:rsidRDefault="00D27734" w:rsidP="006F5506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D27734" w:rsidRPr="0056413D" w:rsidTr="006F5506">
        <w:tc>
          <w:tcPr>
            <w:tcW w:w="1427" w:type="dxa"/>
            <w:shd w:val="clear" w:color="auto" w:fill="auto"/>
            <w:vAlign w:val="center"/>
          </w:tcPr>
          <w:p w:rsidR="00D27734" w:rsidRPr="005634F5" w:rsidRDefault="00D27734" w:rsidP="006F5506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W1-W2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D27734" w:rsidRPr="007D5D01" w:rsidRDefault="00D27734" w:rsidP="006F5506">
            <w:pPr>
              <w:pStyle w:val="Podpunkty"/>
              <w:ind w:left="0"/>
              <w:jc w:val="center"/>
              <w:rPr>
                <w:b w:val="0"/>
                <w:sz w:val="20"/>
                <w:lang w:eastAsia="pl-PL"/>
              </w:rPr>
            </w:pPr>
            <w:r>
              <w:rPr>
                <w:b w:val="0"/>
                <w:sz w:val="20"/>
                <w:lang w:eastAsia="pl-PL"/>
              </w:rPr>
              <w:t>Lecture with the use of multimedia presentation.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D27734" w:rsidRPr="005634F5" w:rsidRDefault="00D27734" w:rsidP="006F550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Final Test (described above).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27734" w:rsidRPr="005634F5" w:rsidRDefault="00D27734" w:rsidP="006F550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Test questionnaire with assessment information.</w:t>
            </w:r>
          </w:p>
        </w:tc>
      </w:tr>
      <w:tr w:rsidR="00D27734" w:rsidTr="006F5506">
        <w:tc>
          <w:tcPr>
            <w:tcW w:w="9062" w:type="dxa"/>
            <w:gridSpan w:val="4"/>
            <w:shd w:val="clear" w:color="auto" w:fill="auto"/>
            <w:vAlign w:val="center"/>
          </w:tcPr>
          <w:p w:rsidR="00D27734" w:rsidRPr="005634F5" w:rsidRDefault="00D27734" w:rsidP="006F5506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D27734" w:rsidRPr="0056413D" w:rsidTr="006F5506">
        <w:tc>
          <w:tcPr>
            <w:tcW w:w="1427" w:type="dxa"/>
            <w:shd w:val="clear" w:color="auto" w:fill="auto"/>
            <w:vAlign w:val="center"/>
          </w:tcPr>
          <w:p w:rsidR="00D27734" w:rsidRPr="005634F5" w:rsidRDefault="00D27734" w:rsidP="006F5506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U1-U2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D27734" w:rsidRPr="007D5D01" w:rsidRDefault="00D27734" w:rsidP="006F5506">
            <w:pPr>
              <w:pStyle w:val="Podpunkty"/>
              <w:ind w:left="0"/>
              <w:jc w:val="center"/>
              <w:rPr>
                <w:b w:val="0"/>
                <w:sz w:val="20"/>
                <w:lang w:eastAsia="pl-PL"/>
              </w:rPr>
            </w:pPr>
            <w:r>
              <w:rPr>
                <w:b w:val="0"/>
                <w:sz w:val="20"/>
                <w:lang w:eastAsia="pl-PL"/>
              </w:rPr>
              <w:t>Lecture with the use of multimedia presentation, debate.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D27734" w:rsidRPr="005634F5" w:rsidRDefault="00D27734" w:rsidP="006F550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Final Test (described above).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27734" w:rsidRPr="005634F5" w:rsidRDefault="00D27734" w:rsidP="006F550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Test questionnaire with assessment information.</w:t>
            </w:r>
          </w:p>
        </w:tc>
      </w:tr>
      <w:tr w:rsidR="00D27734" w:rsidTr="006F5506">
        <w:tc>
          <w:tcPr>
            <w:tcW w:w="9062" w:type="dxa"/>
            <w:gridSpan w:val="4"/>
            <w:shd w:val="clear" w:color="auto" w:fill="auto"/>
            <w:vAlign w:val="center"/>
          </w:tcPr>
          <w:p w:rsidR="00D27734" w:rsidRPr="005634F5" w:rsidRDefault="00D27734" w:rsidP="006F5506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D27734" w:rsidRPr="0056413D" w:rsidTr="006F5506">
        <w:tc>
          <w:tcPr>
            <w:tcW w:w="1427" w:type="dxa"/>
            <w:shd w:val="clear" w:color="auto" w:fill="auto"/>
            <w:vAlign w:val="center"/>
          </w:tcPr>
          <w:p w:rsidR="00D27734" w:rsidRPr="005634F5" w:rsidRDefault="00D27734" w:rsidP="006F5506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K1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D27734" w:rsidRPr="007D5D01" w:rsidRDefault="00D27734" w:rsidP="006F5506">
            <w:pPr>
              <w:pStyle w:val="Podpunkty"/>
              <w:ind w:left="0"/>
              <w:jc w:val="center"/>
              <w:rPr>
                <w:b w:val="0"/>
                <w:sz w:val="20"/>
                <w:lang w:eastAsia="pl-PL"/>
              </w:rPr>
            </w:pPr>
            <w:r>
              <w:rPr>
                <w:b w:val="0"/>
                <w:sz w:val="20"/>
                <w:lang w:eastAsia="pl-PL"/>
              </w:rPr>
              <w:t>Lecture with the use of multimedia presentation, debate.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D27734" w:rsidRPr="005634F5" w:rsidRDefault="00D27734" w:rsidP="006F550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Final Test (described above).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27734" w:rsidRPr="005634F5" w:rsidRDefault="00D27734" w:rsidP="006F550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Test questionnaire with assessment information.</w:t>
            </w:r>
          </w:p>
        </w:tc>
      </w:tr>
    </w:tbl>
    <w:p w:rsidR="00C56429" w:rsidRDefault="00C56429">
      <w:pPr>
        <w:pStyle w:val="Podpunkty"/>
        <w:spacing w:after="60"/>
        <w:ind w:left="0"/>
        <w:rPr>
          <w:b w:val="0"/>
        </w:rPr>
      </w:pPr>
    </w:p>
    <w:p w:rsidR="00D27734" w:rsidRDefault="00D27734">
      <w:pPr>
        <w:pStyle w:val="Podpunkty"/>
        <w:spacing w:after="60"/>
        <w:ind w:left="0"/>
        <w:rPr>
          <w:b w:val="0"/>
        </w:rPr>
      </w:pPr>
    </w:p>
    <w:p w:rsidR="00C56429" w:rsidRDefault="00C56429">
      <w:pPr>
        <w:pStyle w:val="Podpunkty"/>
        <w:spacing w:after="80"/>
        <w:ind w:left="0"/>
      </w:pPr>
      <w:r>
        <w:t>3.6. Assessment criteria for the achieved learning outcomes</w:t>
      </w:r>
    </w:p>
    <w:p w:rsidR="00C56429" w:rsidRDefault="00C56429">
      <w:pPr>
        <w:pStyle w:val="Tekstpodstawowy"/>
        <w:tabs>
          <w:tab w:val="left" w:pos="-5814"/>
        </w:tabs>
        <w:ind w:left="54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1A49DA" w:rsidTr="00C03BB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49DA" w:rsidRDefault="001A49DA" w:rsidP="00C03BB1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49DA" w:rsidRPr="005D23CD" w:rsidRDefault="001A49DA" w:rsidP="00C03BB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1A49DA" w:rsidRPr="005D23CD" w:rsidRDefault="001A49DA" w:rsidP="00C03BB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49DA" w:rsidRPr="005D23CD" w:rsidRDefault="001A49DA" w:rsidP="00C03BB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49DA" w:rsidRPr="005D23CD" w:rsidRDefault="001A49DA" w:rsidP="00C03BB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A49DA" w:rsidRPr="005D23CD" w:rsidRDefault="001A49DA" w:rsidP="00C03BB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49DA" w:rsidRPr="005D23CD" w:rsidRDefault="001A49DA" w:rsidP="00C03BB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1A49DA" w:rsidTr="00C03BB1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9DA" w:rsidRDefault="00CA0415" w:rsidP="00C03BB1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9DA" w:rsidRPr="00F02F1A" w:rsidRDefault="001A49DA" w:rsidP="00C03BB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DA" w:rsidRDefault="001A49DA" w:rsidP="00C03BB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9DA" w:rsidRPr="00F02F1A" w:rsidRDefault="001A49DA" w:rsidP="00C03BB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DA" w:rsidRDefault="001A49DA" w:rsidP="00C03BB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9DA" w:rsidRPr="00F02F1A" w:rsidRDefault="001A49DA" w:rsidP="00C03BB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1A49DA" w:rsidTr="00C03BB1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9DA" w:rsidRDefault="00CA0415" w:rsidP="00C03BB1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9DA" w:rsidRPr="00F02F1A" w:rsidRDefault="001A49DA" w:rsidP="00C03BB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DA" w:rsidRDefault="001A49DA" w:rsidP="00C03BB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9DA" w:rsidRPr="00F02F1A" w:rsidRDefault="001A49DA" w:rsidP="00C03BB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DA" w:rsidRDefault="001A49DA" w:rsidP="00C03BB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9DA" w:rsidRPr="00F02F1A" w:rsidRDefault="001A49DA" w:rsidP="00C03BB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1A49DA" w:rsidTr="00C03BB1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9DA" w:rsidRDefault="001A49DA" w:rsidP="00C03BB1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9DA" w:rsidRPr="00F02F1A" w:rsidRDefault="001A49DA" w:rsidP="00C03BB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DA" w:rsidRDefault="001A49DA" w:rsidP="00C03BB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9DA" w:rsidRPr="00F02F1A" w:rsidRDefault="001A49DA" w:rsidP="00C03BB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DA" w:rsidRDefault="001A49DA" w:rsidP="00C03BB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9DA" w:rsidRPr="00F02F1A" w:rsidRDefault="001A49DA" w:rsidP="00C03BB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1A49DA" w:rsidRDefault="001A49DA">
      <w:pPr>
        <w:pStyle w:val="Tekstpodstawowy"/>
        <w:tabs>
          <w:tab w:val="left" w:pos="-5814"/>
        </w:tabs>
        <w:ind w:left="540"/>
      </w:pPr>
    </w:p>
    <w:p w:rsidR="00C56429" w:rsidRDefault="00C56429">
      <w:pPr>
        <w:pStyle w:val="Tekstpodstawowy"/>
        <w:tabs>
          <w:tab w:val="left" w:pos="-5814"/>
        </w:tabs>
        <w:ind w:left="540"/>
      </w:pPr>
    </w:p>
    <w:p w:rsidR="00C56429" w:rsidRDefault="00C56429">
      <w:pPr>
        <w:pStyle w:val="Podpunkty"/>
        <w:spacing w:before="120"/>
        <w:ind w:left="357"/>
      </w:pPr>
      <w:r>
        <w:t xml:space="preserve">3.7. </w:t>
      </w:r>
      <w:r w:rsidR="00D56078">
        <w:t>Literature</w:t>
      </w:r>
    </w:p>
    <w:p w:rsidR="00C56429" w:rsidRDefault="00C56429">
      <w:pPr>
        <w:pStyle w:val="Tekstpodstawowy"/>
        <w:tabs>
          <w:tab w:val="left" w:pos="-5814"/>
        </w:tabs>
        <w:spacing w:before="120"/>
        <w:ind w:left="357"/>
      </w:pPr>
      <w:r>
        <w:rPr>
          <w:b/>
          <w:sz w:val="22"/>
        </w:rPr>
        <w:t>Basic</w:t>
      </w:r>
    </w:p>
    <w:p w:rsidR="00D56078" w:rsidRDefault="00D56078" w:rsidP="00D56078">
      <w:pPr>
        <w:numPr>
          <w:ilvl w:val="0"/>
          <w:numId w:val="4"/>
        </w:numPr>
        <w:autoSpaceDE w:val="0"/>
        <w:spacing w:after="0" w:line="360" w:lineRule="auto"/>
        <w:jc w:val="both"/>
      </w:pPr>
      <w:r>
        <w:rPr>
          <w:color w:val="000000"/>
          <w:sz w:val="20"/>
          <w:szCs w:val="20"/>
          <w:lang w:eastAsia="en-US"/>
        </w:rPr>
        <w:t xml:space="preserve">K. Czub, Prawo własności intelektualnej. Zarys wykładu, Warszawa 2016 r. </w:t>
      </w:r>
    </w:p>
    <w:p w:rsidR="00D56078" w:rsidRDefault="00D56078" w:rsidP="00D56078">
      <w:pPr>
        <w:numPr>
          <w:ilvl w:val="0"/>
          <w:numId w:val="4"/>
        </w:numPr>
        <w:autoSpaceDE w:val="0"/>
        <w:spacing w:after="0" w:line="360" w:lineRule="auto"/>
        <w:jc w:val="both"/>
      </w:pPr>
      <w:r>
        <w:rPr>
          <w:color w:val="000000"/>
          <w:sz w:val="20"/>
          <w:szCs w:val="20"/>
          <w:lang w:eastAsia="en-US"/>
        </w:rPr>
        <w:t>Poźniak-Niedzielska M., Prawo autorskie: zarys problematyki, Wolters Kluwer, Warszawa, 2020</w:t>
      </w:r>
    </w:p>
    <w:p w:rsidR="00D56078" w:rsidRDefault="00D56078" w:rsidP="00D56078">
      <w:pPr>
        <w:numPr>
          <w:ilvl w:val="0"/>
          <w:numId w:val="4"/>
        </w:numPr>
        <w:autoSpaceDE w:val="0"/>
        <w:spacing w:after="0" w:line="360" w:lineRule="auto"/>
        <w:jc w:val="both"/>
      </w:pPr>
      <w:r>
        <w:rPr>
          <w:sz w:val="20"/>
          <w:szCs w:val="20"/>
        </w:rPr>
        <w:t>Golat R.,</w:t>
      </w:r>
      <w:r>
        <w:t xml:space="preserve"> </w:t>
      </w:r>
      <w:r>
        <w:rPr>
          <w:sz w:val="20"/>
          <w:szCs w:val="20"/>
        </w:rPr>
        <w:t>Prawo autorskie i prawa pokrewne, Wyd. C.H. Beck, Warszawa, 2018</w:t>
      </w:r>
    </w:p>
    <w:p w:rsidR="00C56429" w:rsidRDefault="00C56429">
      <w:pPr>
        <w:tabs>
          <w:tab w:val="left" w:pos="-5814"/>
        </w:tabs>
        <w:spacing w:after="0" w:line="240" w:lineRule="auto"/>
        <w:jc w:val="both"/>
        <w:rPr>
          <w:b/>
          <w:caps/>
          <w:sz w:val="22"/>
          <w:szCs w:val="20"/>
        </w:rPr>
      </w:pPr>
    </w:p>
    <w:p w:rsidR="00C56429" w:rsidRDefault="00CA0415">
      <w:pPr>
        <w:spacing w:before="120" w:after="0" w:line="240" w:lineRule="auto"/>
        <w:ind w:left="357"/>
      </w:pPr>
      <w:r>
        <w:rPr>
          <w:b/>
          <w:sz w:val="22"/>
        </w:rPr>
        <w:t>Sup</w:t>
      </w:r>
      <w:r w:rsidR="00C56429">
        <w:rPr>
          <w:b/>
          <w:sz w:val="22"/>
        </w:rPr>
        <w:t>plementary</w:t>
      </w:r>
    </w:p>
    <w:p w:rsidR="00D56078" w:rsidRDefault="00D56078" w:rsidP="00D56078">
      <w:pPr>
        <w:numPr>
          <w:ilvl w:val="0"/>
          <w:numId w:val="3"/>
        </w:numPr>
        <w:autoSpaceDE w:val="0"/>
        <w:spacing w:after="0" w:line="360" w:lineRule="auto"/>
        <w:jc w:val="both"/>
      </w:pPr>
      <w:r>
        <w:rPr>
          <w:color w:val="000000"/>
          <w:sz w:val="20"/>
          <w:szCs w:val="20"/>
          <w:lang w:eastAsia="en-US"/>
        </w:rPr>
        <w:t xml:space="preserve">J. Banasiuk, J. Sieńczyło – Chlabicz, Prawo własności intelektualnej, Warszawa 2015 r. </w:t>
      </w:r>
    </w:p>
    <w:p w:rsidR="00D56078" w:rsidRDefault="00D56078" w:rsidP="00D56078">
      <w:pPr>
        <w:numPr>
          <w:ilvl w:val="0"/>
          <w:numId w:val="3"/>
        </w:numPr>
        <w:tabs>
          <w:tab w:val="left" w:pos="-5814"/>
        </w:tabs>
        <w:autoSpaceDE w:val="0"/>
        <w:spacing w:after="0" w:line="360" w:lineRule="auto"/>
        <w:jc w:val="both"/>
      </w:pPr>
      <w:r>
        <w:rPr>
          <w:color w:val="000000"/>
          <w:sz w:val="20"/>
          <w:szCs w:val="20"/>
          <w:lang w:eastAsia="en-US"/>
        </w:rPr>
        <w:t xml:space="preserve">M. Kobylański, Prawo Własności Przemysłowej, Warszawa </w:t>
      </w:r>
      <w:r>
        <w:rPr>
          <w:caps/>
          <w:color w:val="000000"/>
          <w:sz w:val="20"/>
          <w:szCs w:val="20"/>
          <w:lang w:eastAsia="en-US"/>
        </w:rPr>
        <w:t xml:space="preserve">2013 </w:t>
      </w:r>
      <w:r>
        <w:rPr>
          <w:color w:val="000000"/>
          <w:sz w:val="20"/>
          <w:szCs w:val="20"/>
          <w:lang w:eastAsia="en-US"/>
        </w:rPr>
        <w:t>r.</w:t>
      </w:r>
    </w:p>
    <w:p w:rsidR="00C56429" w:rsidRDefault="00C56429">
      <w:pPr>
        <w:pStyle w:val="Punktygwne"/>
      </w:pPr>
      <w:bookmarkStart w:id="0" w:name="_GoBack"/>
      <w:bookmarkEnd w:id="0"/>
      <w:r>
        <w:t>4. Student workload - ECTS points balance</w:t>
      </w:r>
    </w:p>
    <w:p w:rsidR="00C56429" w:rsidRDefault="00C56429">
      <w:pPr>
        <w:pStyle w:val="Kolorowalistaakcent11"/>
        <w:tabs>
          <w:tab w:val="left" w:pos="1907"/>
        </w:tabs>
        <w:spacing w:after="0" w:line="240" w:lineRule="auto"/>
        <w:rPr>
          <w:color w:val="000000"/>
          <w:sz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490"/>
        <w:gridCol w:w="1703"/>
        <w:gridCol w:w="1714"/>
      </w:tblGrid>
      <w:tr w:rsidR="00C56429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autoSpaceDE w:val="0"/>
              <w:spacing w:after="0" w:line="240" w:lineRule="auto"/>
              <w:jc w:val="center"/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autoSpaceDE w:val="0"/>
              <w:spacing w:after="0" w:line="240" w:lineRule="auto"/>
              <w:jc w:val="center"/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C56429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 w:line="254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autoSpaceDE w:val="0"/>
              <w:spacing w:after="0" w:line="240" w:lineRule="auto"/>
              <w:jc w:val="center"/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autoSpaceDE w:val="0"/>
              <w:spacing w:after="0" w:line="240" w:lineRule="auto"/>
              <w:jc w:val="center"/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DD2CD8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D2CD8" w:rsidRDefault="00DD2CD8" w:rsidP="00DD2CD8">
            <w:pPr>
              <w:pStyle w:val="Default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D2CD8" w:rsidRDefault="00DD2CD8" w:rsidP="00DD2CD8">
            <w:pPr>
              <w:pStyle w:val="Default"/>
              <w:snapToGrid w:val="0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D2CD8" w:rsidRDefault="00DD2CD8" w:rsidP="00DD2CD8">
            <w:pPr>
              <w:pStyle w:val="Default"/>
              <w:snapToGrid w:val="0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DD2CD8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DD2CD8" w:rsidRDefault="00DD2CD8" w:rsidP="00DD2CD8">
            <w:pPr>
              <w:pStyle w:val="Default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DD2CD8" w:rsidRDefault="00DD2CD8" w:rsidP="00DD2CD8">
            <w:pPr>
              <w:pStyle w:val="Default"/>
              <w:snapToGrid w:val="0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CD8" w:rsidRDefault="00DD2CD8" w:rsidP="00DD2CD8">
            <w:pPr>
              <w:pStyle w:val="Default"/>
              <w:snapToGrid w:val="0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D2CD8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D2CD8" w:rsidRDefault="00DD2CD8" w:rsidP="00DD2CD8">
            <w:pPr>
              <w:pStyle w:val="Default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D2CD8" w:rsidRDefault="00DD2CD8" w:rsidP="00DD2CD8">
            <w:pPr>
              <w:pStyle w:val="Default"/>
              <w:snapToGrid w:val="0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D2CD8" w:rsidRDefault="00DD2CD8" w:rsidP="00DD2CD8">
            <w:pPr>
              <w:pStyle w:val="Default"/>
              <w:snapToGrid w:val="0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DD2CD8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CD8" w:rsidRDefault="00DD2CD8" w:rsidP="00DD2CD8">
            <w:pPr>
              <w:pStyle w:val="Default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CD8" w:rsidRDefault="00DD2CD8" w:rsidP="00DD2CD8">
            <w:pPr>
              <w:pStyle w:val="Default"/>
              <w:snapToGrid w:val="0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CD8" w:rsidRDefault="00DD2CD8" w:rsidP="00DD2CD8">
            <w:pPr>
              <w:pStyle w:val="Default"/>
              <w:snapToGrid w:val="0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D2CD8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CD8" w:rsidRDefault="00DD2CD8" w:rsidP="00DD2CD8">
            <w:pPr>
              <w:pStyle w:val="Default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CD8" w:rsidRDefault="00DD2CD8" w:rsidP="00DD2CD8">
            <w:pPr>
              <w:pStyle w:val="Default"/>
              <w:snapToGrid w:val="0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CD8" w:rsidRDefault="00DD2CD8" w:rsidP="00DD2CD8">
            <w:pPr>
              <w:pStyle w:val="Default"/>
              <w:snapToGrid w:val="0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D2CD8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D2CD8" w:rsidRDefault="00DD2CD8" w:rsidP="00DD2CD8">
            <w:pPr>
              <w:pStyle w:val="Default"/>
              <w:spacing w:before="20" w:after="20" w:line="254" w:lineRule="auto"/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D2CD8" w:rsidRDefault="00DD2CD8" w:rsidP="00DD2CD8">
            <w:pPr>
              <w:pStyle w:val="Default"/>
              <w:snapToGrid w:val="0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D2CD8" w:rsidRDefault="00DD2CD8" w:rsidP="00DD2CD8">
            <w:pPr>
              <w:pStyle w:val="Default"/>
              <w:snapToGrid w:val="0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DD2CD8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D2CD8" w:rsidRDefault="00DD2CD8" w:rsidP="00DD2CD8">
            <w:pPr>
              <w:pStyle w:val="Default"/>
              <w:spacing w:before="20" w:after="20" w:line="254" w:lineRule="auto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D2CD8" w:rsidRDefault="00DD2CD8" w:rsidP="00DD2CD8">
            <w:pPr>
              <w:pStyle w:val="Default"/>
              <w:snapToGrid w:val="0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D2CD8" w:rsidRDefault="00DD2CD8" w:rsidP="00DD2CD8">
            <w:pPr>
              <w:pStyle w:val="Default"/>
              <w:snapToGrid w:val="0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C56429" w:rsidRDefault="00C56429">
      <w:pPr>
        <w:pStyle w:val="Kolorowalistaakcent11"/>
        <w:tabs>
          <w:tab w:val="left" w:pos="1907"/>
        </w:tabs>
        <w:spacing w:after="0" w:line="240" w:lineRule="auto"/>
      </w:pPr>
    </w:p>
    <w:p w:rsidR="00C56429" w:rsidRDefault="00C56429">
      <w:pPr>
        <w:pStyle w:val="Kolorowalistaakcent11"/>
        <w:tabs>
          <w:tab w:val="left" w:pos="1907"/>
        </w:tabs>
        <w:spacing w:after="0" w:line="240" w:lineRule="auto"/>
      </w:pPr>
    </w:p>
    <w:p w:rsidR="00C56429" w:rsidRDefault="00C56429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C83C96" w:rsidTr="00C83C96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96" w:rsidRDefault="00C83C96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96" w:rsidRDefault="00C83C96">
            <w:r>
              <w:t>30/09/2024</w:t>
            </w:r>
          </w:p>
        </w:tc>
      </w:tr>
      <w:tr w:rsidR="00C83C96" w:rsidTr="00C83C96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96" w:rsidRDefault="00C83C96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96" w:rsidRDefault="00C83C96">
            <w:r>
              <w:t>INF Education Quality Team</w:t>
            </w:r>
          </w:p>
        </w:tc>
      </w:tr>
      <w:tr w:rsidR="00C83C96" w:rsidTr="00C83C96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96" w:rsidRDefault="00C83C96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96" w:rsidRDefault="00C83C96">
            <w:r>
              <w:t>Arkadiusz Gwarda, M.A.</w:t>
            </w:r>
          </w:p>
        </w:tc>
      </w:tr>
    </w:tbl>
    <w:p w:rsidR="00C56429" w:rsidRDefault="00C56429">
      <w:pPr>
        <w:pStyle w:val="Kolorowalistaakcent11"/>
        <w:tabs>
          <w:tab w:val="left" w:pos="1907"/>
        </w:tabs>
        <w:spacing w:after="0" w:line="240" w:lineRule="auto"/>
      </w:pPr>
    </w:p>
    <w:sectPr w:rsidR="00C56429"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892" w:rsidRDefault="00654892">
      <w:pPr>
        <w:spacing w:after="0" w:line="240" w:lineRule="auto"/>
      </w:pPr>
      <w:r>
        <w:separator/>
      </w:r>
    </w:p>
  </w:endnote>
  <w:endnote w:type="continuationSeparator" w:id="0">
    <w:p w:rsidR="00654892" w:rsidRDefault="00654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429" w:rsidRDefault="00635928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3660" cy="17208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6429" w:rsidRDefault="00C5642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D56078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4pt;margin-top:.05pt;width:5.8pt;height:13.55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PFkiwIAACIFAAAOAAAAZHJzL2Uyb0RvYy54bWysVNuO2yAQfa/Uf0C8Z22nzsXWOqu9NFWl&#10;7UXa7QcQwDEqBgok9rbqv3eAXHbbl6qqH/AAw+HMzBkur8Zeoj23TmjV4OIix4grqplQ2wZ/eVxP&#10;lhg5TxQjUive4Cfu8NXq9avLwdR8qjstGbcIQJSrB9PgzntTZ5mjHe+Ju9CGK9hste2Jh6ndZsyS&#10;AdB7mU3zfJ4N2jJjNeXOwepd2sSriN+2nPpPbeu4R7LBwM3H0cZxE8ZsdUnqrSWmE/RAg/wDi54I&#10;BZeeoO6IJ2hnxR9QvaBWO936C6r7TLetoDzGANEU+W/RPHTE8BgLJMeZU5rc/4OlH/efLRIMaoeR&#10;Ij2U6JGPHt3oERUhO4NxNTg9GHDzIywHzxCpM/eafnVI6duOqC2/tlYPHScM2MWT2bOjCccFkM3w&#10;QTO4huy8jkBja/sACMlAgA5VejpVJlChsLh4M5/DBoWdYjHNl7NALSP18ayxzr/jukfBaLCFukds&#10;sr93PrkeXSJ3LQVbCynjxG43t9KiPQGNrOOXzkrTkbQadQLXueQar3bPMaQKSEoHzHRdWgH+QCDs&#10;hUiiIH5UxbTMb6bVZD1fLiblupxNqkW+nORFdVPN87Iq79Y/A4OirDvBGFf3QvGjOIvy74p/aJMk&#10;qyhPNDS4mk1nMbgX7A9hHWLNw3fI7wu3XnjoVSn6Bi9PTqQONX+rGIRNak+ETHb2kn5MGeTg+I9Z&#10;iQoJokjy8ONmBJQgm41mT6AVq6GYUHd4YMDotP2O0QDN2mD3bUcsx0i+V6C3+ZsZ9PbZtGdzczaJ&#10;ogDRYI9RMm99egl2xoptBzckZSt9DdpsRRTOmQ1QDxNoxBjE4dEInf58Hr3OT9vqFwAAAP//AwBQ&#10;SwMEFAAGAAgAAAAhAG1EApLaAAAAAwEAAA8AAABkcnMvZG93bnJldi54bWxMj0FPg0AQhe8m/ofN&#10;mHizCyRWQ1karRpjejBFDz0O7BSI7CxhF0r/vctJj/Pey3vfZNvZdGKiwbWWFcSrCARxZXXLtYLv&#10;r7e7RxDOI2vsLJOCCznY5tdXGabanvlAU+FrEUrYpaig8b5PpXRVQwbdyvbEwTvZwaAP51BLPeA5&#10;lJtOJlG0lgZbDgsN9rRrqPopRqOgeJk+j3L/ceqrePe6L9+fx8v9Qanbm/lpA8LT7P/CsOAHdMgD&#10;U2lH1k50CsIjflHF4sVrEKWC5CEBmWfyP3v+CwAA//8DAFBLAQItABQABgAIAAAAIQC2gziS/gAA&#10;AOEBAAATAAAAAAAAAAAAAAAAAAAAAABbQ29udGVudF9UeXBlc10ueG1sUEsBAi0AFAAGAAgAAAAh&#10;ADj9If/WAAAAlAEAAAsAAAAAAAAAAAAAAAAALwEAAF9yZWxzLy5yZWxzUEsBAi0AFAAGAAgAAAAh&#10;ABTc8WSLAgAAIgUAAA4AAAAAAAAAAAAAAAAALgIAAGRycy9lMm9Eb2MueG1sUEsBAi0AFAAGAAgA&#10;AAAhAG1EApLaAAAAAwEAAA8AAAAAAAAAAAAAAAAA5QQAAGRycy9kb3ducmV2LnhtbFBLBQYAAAAA&#10;BAAEAPMAAADsBQAAAAA=&#10;" stroked="f">
              <v:fill opacity="0"/>
              <v:textbox inset=".05pt,.05pt,.05pt,.05pt">
                <w:txbxContent>
                  <w:p w:rsidR="00C56429" w:rsidRDefault="00C5642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D56078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429" w:rsidRDefault="00C56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892" w:rsidRDefault="00654892">
      <w:pPr>
        <w:spacing w:after="0" w:line="240" w:lineRule="auto"/>
      </w:pPr>
      <w:r>
        <w:separator/>
      </w:r>
    </w:p>
  </w:footnote>
  <w:footnote w:type="continuationSeparator" w:id="0">
    <w:p w:rsidR="00654892" w:rsidRDefault="00654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429" w:rsidRDefault="00C56429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429" w:rsidRDefault="00C564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0"/>
        <w:szCs w:val="20"/>
        <w:lang w:eastAsia="en-US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1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sz w:val="22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eastAsia="Times New Roman" w:hint="default"/>
        <w:b/>
        <w:sz w:val="22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eastAsia="Times New Roman" w:hint="default"/>
        <w:b/>
        <w:sz w:val="22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eastAsia="Times New Roman" w:hint="default"/>
        <w:b/>
        <w:sz w:val="22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eastAsia="Times New Roman" w:hint="default"/>
        <w:b/>
        <w:sz w:val="22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eastAsia="Times New Roman" w:hint="default"/>
        <w:b/>
        <w:sz w:val="22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eastAsia="Times New Roman" w:hint="default"/>
        <w:b/>
        <w:sz w:val="22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eastAsia="Times New Roman" w:hint="default"/>
        <w:b/>
        <w:sz w:val="22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eastAsia="Times New Roman" w:hint="default"/>
        <w:b/>
        <w:sz w:val="22"/>
        <w:szCs w:val="18"/>
      </w:rPr>
    </w:lvl>
  </w:abstractNum>
  <w:abstractNum w:abstractNumId="5" w15:restartNumberingAfterBreak="0">
    <w:nsid w:val="0CB405B6"/>
    <w:multiLevelType w:val="hybridMultilevel"/>
    <w:tmpl w:val="1F2AD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A07C4"/>
    <w:multiLevelType w:val="hybridMultilevel"/>
    <w:tmpl w:val="0D480822"/>
    <w:lvl w:ilvl="0" w:tplc="732CC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A9"/>
    <w:rsid w:val="00004697"/>
    <w:rsid w:val="000122B1"/>
    <w:rsid w:val="00027711"/>
    <w:rsid w:val="0013684C"/>
    <w:rsid w:val="001969E4"/>
    <w:rsid w:val="001A49DA"/>
    <w:rsid w:val="001A76F0"/>
    <w:rsid w:val="001C103D"/>
    <w:rsid w:val="00220F1E"/>
    <w:rsid w:val="00260A79"/>
    <w:rsid w:val="002D6C76"/>
    <w:rsid w:val="00314926"/>
    <w:rsid w:val="00334368"/>
    <w:rsid w:val="003600EC"/>
    <w:rsid w:val="003A551C"/>
    <w:rsid w:val="00421B2F"/>
    <w:rsid w:val="004F5878"/>
    <w:rsid w:val="00556B1D"/>
    <w:rsid w:val="00577315"/>
    <w:rsid w:val="00604724"/>
    <w:rsid w:val="00635928"/>
    <w:rsid w:val="00654892"/>
    <w:rsid w:val="00694483"/>
    <w:rsid w:val="006F5506"/>
    <w:rsid w:val="007928B5"/>
    <w:rsid w:val="007D4842"/>
    <w:rsid w:val="007F7863"/>
    <w:rsid w:val="009B7BA9"/>
    <w:rsid w:val="00A44B9B"/>
    <w:rsid w:val="00A54D16"/>
    <w:rsid w:val="00BB61D1"/>
    <w:rsid w:val="00BF3CE0"/>
    <w:rsid w:val="00C03BB1"/>
    <w:rsid w:val="00C56429"/>
    <w:rsid w:val="00C64A3C"/>
    <w:rsid w:val="00C83C96"/>
    <w:rsid w:val="00CA0415"/>
    <w:rsid w:val="00D27734"/>
    <w:rsid w:val="00D56078"/>
    <w:rsid w:val="00D61878"/>
    <w:rsid w:val="00DD2CD8"/>
    <w:rsid w:val="00E27A97"/>
    <w:rsid w:val="00E31912"/>
    <w:rsid w:val="00EC40B1"/>
    <w:rsid w:val="00F0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F05EF5C"/>
  <w15:chartTrackingRefBased/>
  <w15:docId w15:val="{DC37CC5E-4794-4EE0-9CDA-BB908972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color w:val="000000"/>
      <w:sz w:val="20"/>
      <w:szCs w:val="20"/>
      <w:lang w:val="en" w:eastAsia="en-US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2">
    <w:name w:val="WW8Num6z2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z w:val="20"/>
      <w:szCs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OpenSymbol" w:hAnsi="OpenSymbol" w:cs="Open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eastAsia="Times New Roman" w:hint="default"/>
      <w:b/>
      <w:sz w:val="22"/>
      <w:szCs w:val="18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OpenSymbol" w:hAnsi="OpenSymbol" w:cs="OpenSymbol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  <w:sz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Domylnaczcionkaakapitu2">
    <w:name w:val="Domyślna czcionka akapitu2"/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name">
    <w:name w:val="name"/>
  </w:style>
  <w:style w:type="character" w:customStyle="1" w:styleId="value">
    <w:name w:val="value"/>
  </w:style>
  <w:style w:type="character" w:customStyle="1" w:styleId="Odwoaniedokomentarza2">
    <w:name w:val="Odwołanie do komentarza2"/>
    <w:rPr>
      <w:sz w:val="18"/>
      <w:szCs w:val="18"/>
    </w:rPr>
  </w:style>
  <w:style w:type="character" w:customStyle="1" w:styleId="TekstkomentarzaZnak">
    <w:name w:val="Tekst komentarza Znak"/>
    <w:rPr>
      <w:rFonts w:eastAsia="Calibri"/>
      <w:sz w:val="24"/>
      <w:szCs w:val="24"/>
      <w:lang w:val="en" w:eastAsia="zh-CN"/>
    </w:rPr>
  </w:style>
  <w:style w:type="character" w:customStyle="1" w:styleId="TematkomentarzaZnak">
    <w:name w:val="Temat komentarza Znak"/>
    <w:rPr>
      <w:rFonts w:eastAsia="Calibri"/>
      <w:b/>
      <w:bCs/>
      <w:sz w:val="24"/>
      <w:szCs w:val="24"/>
      <w:lang w:val="en" w:eastAsia="zh-CN"/>
    </w:rPr>
  </w:style>
  <w:style w:type="character" w:customStyle="1" w:styleId="TekstdymkaZnak">
    <w:name w:val="Tekst dymka Znak"/>
    <w:rPr>
      <w:rFonts w:eastAsia="Calibri"/>
      <w:sz w:val="18"/>
      <w:szCs w:val="18"/>
      <w:lang w:val="en" w:eastAsia="zh-CN"/>
    </w:rPr>
  </w:style>
  <w:style w:type="character" w:customStyle="1" w:styleId="TekstprzypisudolnegoZnak">
    <w:name w:val="Tekst przypisu dolnego Znak"/>
    <w:rPr>
      <w:rFonts w:eastAsia="Calibri"/>
      <w:sz w:val="24"/>
      <w:szCs w:val="24"/>
      <w:lang w:val="en" w:eastAsia="zh-CN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8"/>
      <w:szCs w:val="18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FreeSans"/>
      <w:i/>
      <w:iCs/>
      <w:szCs w:val="24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2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2"/>
      <w:sz w:val="64"/>
      <w:szCs w:val="24"/>
      <w:lang w:eastAsia="zh-CN" w:bidi="hi-IN"/>
    </w:rPr>
  </w:style>
  <w:style w:type="paragraph" w:customStyle="1" w:styleId="Tekstkomentarza1">
    <w:name w:val="Tekst komentarza1"/>
    <w:basedOn w:val="Normalny"/>
    <w:rPr>
      <w:szCs w:val="24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sz w:val="18"/>
      <w:szCs w:val="18"/>
    </w:rPr>
  </w:style>
  <w:style w:type="paragraph" w:styleId="Tekstprzypisudolnego">
    <w:name w:val="footnote text"/>
    <w:basedOn w:val="Normalny"/>
    <w:rPr>
      <w:szCs w:val="24"/>
    </w:rPr>
  </w:style>
  <w:style w:type="paragraph" w:styleId="Poprawka">
    <w:name w:val="Revision"/>
    <w:pPr>
      <w:suppressAutoHyphens/>
    </w:pPr>
    <w:rPr>
      <w:rFonts w:eastAsia="Calibri"/>
      <w:sz w:val="24"/>
      <w:szCs w:val="22"/>
      <w:lang w:eastAsia="zh-CN"/>
    </w:rPr>
  </w:style>
  <w:style w:type="paragraph" w:styleId="Akapitzlist">
    <w:name w:val="List Paragraph"/>
    <w:basedOn w:val="Normalny"/>
    <w:uiPriority w:val="34"/>
    <w:qFormat/>
    <w:rsid w:val="00556B1D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556B1D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56B1D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556B1D"/>
    <w:rPr>
      <w:rFonts w:eastAsia="Calibri"/>
      <w:lang w:val="e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1205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przedmiotu</vt:lpstr>
    </vt:vector>
  </TitlesOfParts>
  <Company/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5</cp:revision>
  <cp:lastPrinted>1995-11-21T16:41:00Z</cp:lastPrinted>
  <dcterms:created xsi:type="dcterms:W3CDTF">2024-11-29T11:41:00Z</dcterms:created>
  <dcterms:modified xsi:type="dcterms:W3CDTF">2025-01-03T07:40:00Z</dcterms:modified>
</cp:coreProperties>
</file>