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2C81" w:rsidRDefault="00EB2C81" w:rsidP="00EB2C81">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C0881" w:rsidP="00DA2573">
            <w:pPr>
              <w:pStyle w:val="Nagwek4"/>
              <w:snapToGrid w:val="0"/>
              <w:spacing w:before="40" w:after="40"/>
            </w:pPr>
            <w:r>
              <w:t>Universal design of infrastructure accessibility using a website</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8D1E41">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51BF1" w:rsidP="003A3FAD">
            <w:pPr>
              <w:pStyle w:val="Odpowiedzi"/>
              <w:snapToGrid w:val="0"/>
            </w:pPr>
            <w:r>
              <w:t>Mgr Rafał Sadownik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C0881">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C0881">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A466EC" w:rsidRDefault="005C0881" w:rsidP="009045FF">
            <w:pPr>
              <w:spacing w:after="0"/>
              <w:jc w:val="both"/>
              <w:rPr>
                <w:rFonts w:eastAsia="Times New Roman"/>
                <w:sz w:val="20"/>
                <w:szCs w:val="20"/>
              </w:rPr>
            </w:pPr>
            <w:r w:rsidRPr="00A466EC">
              <w:rPr>
                <w:rFonts w:eastAsia="Times New Roman"/>
                <w:sz w:val="20"/>
                <w:szCs w:val="20"/>
              </w:rPr>
              <w:t>To familiarize students with the correct design of a website as an element of universal design with a focus on the accessibility of digital information reflecting accessibility.</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Pr="00A466EC" w:rsidRDefault="00A466EC" w:rsidP="009045FF">
            <w:pPr>
              <w:spacing w:after="0"/>
              <w:jc w:val="both"/>
              <w:rPr>
                <w:rFonts w:eastAsia="Times New Roman"/>
                <w:sz w:val="20"/>
                <w:szCs w:val="20"/>
              </w:rPr>
            </w:pPr>
            <w:r w:rsidRPr="00A466EC">
              <w:rPr>
                <w:rFonts w:eastAsia="Times New Roman"/>
                <w:sz w:val="20"/>
                <w:szCs w:val="20"/>
              </w:rPr>
              <w:t>Understanding the limitations of digital resources in relation to various disabilities.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A466EC" w:rsidRDefault="00A466EC" w:rsidP="00416509">
            <w:pPr>
              <w:spacing w:after="0"/>
              <w:jc w:val="both"/>
              <w:rPr>
                <w:rFonts w:eastAsia="Times New Roman"/>
                <w:sz w:val="20"/>
                <w:szCs w:val="20"/>
              </w:rPr>
            </w:pPr>
            <w:r w:rsidRPr="00A466EC">
              <w:rPr>
                <w:rFonts w:eastAsia="Times New Roman"/>
                <w:sz w:val="20"/>
                <w:szCs w:val="20"/>
              </w:rPr>
              <w:t>Acquiring skills in analyzing the accessibility of website elements and defining barriers.</w:t>
            </w:r>
          </w:p>
        </w:tc>
      </w:tr>
      <w:tr w:rsidR="00A466EC" w:rsidTr="005D23CD">
        <w:trPr>
          <w:trHeight w:val="397"/>
        </w:trPr>
        <w:tc>
          <w:tcPr>
            <w:tcW w:w="567" w:type="dxa"/>
            <w:shd w:val="clear" w:color="auto" w:fill="auto"/>
            <w:vAlign w:val="center"/>
          </w:tcPr>
          <w:p w:rsidR="00A466EC" w:rsidRDefault="00A466EC" w:rsidP="009045FF">
            <w:pPr>
              <w:pStyle w:val="centralniewrubryce"/>
            </w:pPr>
            <w:r>
              <w:t>C4</w:t>
            </w:r>
          </w:p>
        </w:tc>
        <w:tc>
          <w:tcPr>
            <w:tcW w:w="8647" w:type="dxa"/>
            <w:shd w:val="clear" w:color="auto" w:fill="auto"/>
            <w:vAlign w:val="center"/>
          </w:tcPr>
          <w:p w:rsidR="00A466EC" w:rsidRPr="00A466EC" w:rsidRDefault="00A466EC" w:rsidP="00A466EC">
            <w:pPr>
              <w:spacing w:after="0"/>
              <w:jc w:val="both"/>
              <w:rPr>
                <w:rFonts w:eastAsia="Times New Roman"/>
                <w:sz w:val="20"/>
                <w:szCs w:val="20"/>
              </w:rPr>
            </w:pPr>
            <w:r w:rsidRPr="00A466EC">
              <w:rPr>
                <w:rFonts w:eastAsia="Times New Roman"/>
                <w:sz w:val="20"/>
                <w:szCs w:val="20"/>
              </w:rPr>
              <w:t>Acquiring skills in designing a website in a way that is accessible to people with disabilities.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99011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99011A" w:rsidRPr="00424A88" w:rsidRDefault="0099011A" w:rsidP="0099011A">
            <w:pPr>
              <w:widowControl w:val="0"/>
              <w:spacing w:after="0" w:line="240" w:lineRule="auto"/>
              <w:rPr>
                <w:sz w:val="20"/>
                <w:szCs w:val="20"/>
              </w:rPr>
            </w:pPr>
            <w:r>
              <w:rPr>
                <w:rFonts w:eastAsia="Times New Roman"/>
                <w:sz w:val="20"/>
                <w:szCs w:val="20"/>
              </w:rPr>
              <w:t>The student knows and understands the concepts of disability, the problem of limitations in digital resources in relation to various disabilities,</w:t>
            </w:r>
          </w:p>
        </w:tc>
        <w:tc>
          <w:tcPr>
            <w:tcW w:w="1132" w:type="dxa"/>
            <w:vMerge w:val="restart"/>
            <w:tcBorders>
              <w:top w:val="single" w:sz="4" w:space="0" w:color="000000"/>
              <w:left w:val="single" w:sz="4" w:space="0" w:color="000000"/>
              <w:right w:val="single" w:sz="4" w:space="0" w:color="000000"/>
            </w:tcBorders>
            <w:vAlign w:val="center"/>
          </w:tcPr>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INF_W20</w:t>
            </w:r>
          </w:p>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INF_W21</w:t>
            </w: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r>
      <w:tr w:rsidR="0099011A" w:rsidRPr="00612A96" w:rsidTr="001710F8">
        <w:trPr>
          <w:trHeight w:val="376"/>
        </w:trPr>
        <w:tc>
          <w:tcPr>
            <w:tcW w:w="483" w:type="dxa"/>
            <w:tcBorders>
              <w:top w:val="nil"/>
              <w:left w:val="single" w:sz="4" w:space="0" w:color="000000"/>
              <w:bottom w:val="single" w:sz="4" w:space="0" w:color="000000"/>
              <w:right w:val="nil"/>
            </w:tcBorders>
            <w:vAlign w:val="center"/>
            <w:hideMark/>
          </w:tcPr>
          <w:p w:rsidR="0099011A" w:rsidRDefault="0099011A" w:rsidP="0099011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99011A" w:rsidRDefault="0099011A" w:rsidP="0099011A">
            <w:pPr>
              <w:pStyle w:val="wrubryce"/>
            </w:pPr>
            <w:r>
              <w:t>The student is aware of the existence of barriers limiting access to digital information, with particular emphasis on groups at risk of digital and social exclusion</w:t>
            </w:r>
          </w:p>
        </w:tc>
        <w:tc>
          <w:tcPr>
            <w:tcW w:w="1132" w:type="dxa"/>
            <w:vMerge/>
            <w:tcBorders>
              <w:left w:val="single" w:sz="4" w:space="0" w:color="000000"/>
              <w:right w:val="single" w:sz="4" w:space="0" w:color="000000"/>
            </w:tcBorders>
            <w:vAlign w:val="center"/>
          </w:tcPr>
          <w:p w:rsidR="0099011A" w:rsidRPr="0069471B" w:rsidRDefault="0099011A" w:rsidP="009901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r>
      <w:tr w:rsidR="0099011A" w:rsidRPr="00612A96" w:rsidTr="001710F8">
        <w:trPr>
          <w:trHeight w:val="376"/>
        </w:trPr>
        <w:tc>
          <w:tcPr>
            <w:tcW w:w="483" w:type="dxa"/>
            <w:tcBorders>
              <w:top w:val="nil"/>
              <w:left w:val="single" w:sz="4" w:space="0" w:color="000000"/>
              <w:bottom w:val="single" w:sz="4" w:space="0" w:color="000000"/>
              <w:right w:val="nil"/>
            </w:tcBorders>
            <w:vAlign w:val="center"/>
          </w:tcPr>
          <w:p w:rsidR="0099011A" w:rsidRDefault="0099011A" w:rsidP="0099011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99011A" w:rsidRDefault="0099011A" w:rsidP="0099011A">
            <w:pPr>
              <w:pStyle w:val="wrubryce"/>
            </w:pPr>
            <w:r>
              <w:t>The student knows and understands the principles of universal design in the field of web design, knows the methods of assessing the accessibility of websites</w:t>
            </w:r>
          </w:p>
        </w:tc>
        <w:tc>
          <w:tcPr>
            <w:tcW w:w="1132" w:type="dxa"/>
            <w:vMerge/>
            <w:tcBorders>
              <w:left w:val="single" w:sz="4" w:space="0" w:color="000000"/>
              <w:right w:val="single" w:sz="4" w:space="0" w:color="000000"/>
            </w:tcBorders>
            <w:vAlign w:val="center"/>
          </w:tcPr>
          <w:p w:rsidR="0099011A" w:rsidRPr="0069471B" w:rsidRDefault="0099011A" w:rsidP="009901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r>
      <w:tr w:rsidR="0099011A" w:rsidRPr="00612A96" w:rsidTr="00FB0906">
        <w:trPr>
          <w:trHeight w:val="376"/>
        </w:trPr>
        <w:tc>
          <w:tcPr>
            <w:tcW w:w="483" w:type="dxa"/>
            <w:tcBorders>
              <w:top w:val="nil"/>
              <w:left w:val="single" w:sz="4" w:space="0" w:color="000000"/>
              <w:bottom w:val="single" w:sz="4" w:space="0" w:color="000000"/>
              <w:right w:val="nil"/>
            </w:tcBorders>
            <w:vAlign w:val="center"/>
          </w:tcPr>
          <w:p w:rsidR="0099011A" w:rsidRDefault="0099011A" w:rsidP="0099011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99011A" w:rsidRDefault="0099011A" w:rsidP="0099011A">
            <w:pPr>
              <w:pStyle w:val="wrubryce"/>
            </w:pPr>
            <w:r>
              <w:t>The student knows and understands the principles of preparing an accessible digital document</w:t>
            </w:r>
          </w:p>
        </w:tc>
        <w:tc>
          <w:tcPr>
            <w:tcW w:w="1132" w:type="dxa"/>
            <w:vMerge/>
            <w:tcBorders>
              <w:left w:val="single" w:sz="4" w:space="0" w:color="000000"/>
              <w:bottom w:val="single" w:sz="4" w:space="0" w:color="000000"/>
              <w:right w:val="single" w:sz="4" w:space="0" w:color="000000"/>
            </w:tcBorders>
            <w:vAlign w:val="center"/>
          </w:tcPr>
          <w:p w:rsidR="0099011A" w:rsidRPr="0069471B" w:rsidRDefault="0099011A" w:rsidP="009901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r>
      <w:tr w:rsidR="0099011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9011A" w:rsidRDefault="0099011A" w:rsidP="0099011A">
            <w:pPr>
              <w:pStyle w:val="centralniewrubryce"/>
              <w:spacing w:line="256" w:lineRule="auto"/>
            </w:pPr>
            <w:r>
              <w:t xml:space="preserve">After passing the course, the student is </w:t>
            </w:r>
            <w:r>
              <w:rPr>
                <w:b/>
                <w:smallCaps/>
              </w:rPr>
              <w:t xml:space="preserve">able </w:t>
            </w:r>
            <w:r>
              <w:t>to:</w:t>
            </w:r>
          </w:p>
        </w:tc>
      </w:tr>
      <w:tr w:rsidR="0099011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9011A" w:rsidRDefault="0099011A" w:rsidP="0099011A">
            <w:pPr>
              <w:pStyle w:val="wrubryce"/>
            </w:pPr>
            <w:r>
              <w:t>The student is able to analyze the accessibility of website elements and define the basic barriers in digital content resources and prepare a website content accessibility report.</w:t>
            </w:r>
          </w:p>
        </w:tc>
        <w:tc>
          <w:tcPr>
            <w:tcW w:w="1132" w:type="dxa"/>
            <w:vMerge w:val="restart"/>
            <w:tcBorders>
              <w:top w:val="single" w:sz="4" w:space="0" w:color="000000"/>
              <w:left w:val="single" w:sz="4" w:space="0" w:color="000000"/>
              <w:right w:val="single" w:sz="4" w:space="0" w:color="000000"/>
            </w:tcBorders>
            <w:vAlign w:val="center"/>
          </w:tcPr>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INF_U08</w:t>
            </w:r>
          </w:p>
          <w:p w:rsidR="0099011A"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INF_U21</w:t>
            </w:r>
          </w:p>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INF_U28</w:t>
            </w:r>
          </w:p>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INF_U29</w:t>
            </w: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p>
        </w:tc>
      </w:tr>
      <w:tr w:rsidR="0099011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9011A" w:rsidRPr="00E57356" w:rsidRDefault="0099011A" w:rsidP="0099011A">
            <w:pPr>
              <w:widowControl w:val="0"/>
              <w:spacing w:after="0" w:line="240" w:lineRule="auto"/>
              <w:rPr>
                <w:sz w:val="20"/>
                <w:szCs w:val="20"/>
              </w:rPr>
            </w:pPr>
            <w:r>
              <w:rPr>
                <w:rFonts w:eastAsia="Times New Roman"/>
                <w:sz w:val="20"/>
                <w:szCs w:val="20"/>
              </w:rPr>
              <w:t>The student is able to design a website in such a way that it is accessible to people with disabilities.</w:t>
            </w:r>
          </w:p>
        </w:tc>
        <w:tc>
          <w:tcPr>
            <w:tcW w:w="1132" w:type="dxa"/>
            <w:vMerge/>
            <w:tcBorders>
              <w:left w:val="single" w:sz="4" w:space="0" w:color="000000"/>
              <w:right w:val="single" w:sz="4" w:space="0" w:color="000000"/>
            </w:tcBorders>
            <w:vAlign w:val="center"/>
          </w:tcPr>
          <w:p w:rsidR="0099011A" w:rsidRPr="00AD56FC" w:rsidRDefault="0099011A" w:rsidP="0099011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r>
      <w:tr w:rsidR="0099011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99011A" w:rsidRDefault="0099011A" w:rsidP="0099011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widowControl w:val="0"/>
              <w:spacing w:after="0" w:line="240" w:lineRule="auto"/>
              <w:rPr>
                <w:rFonts w:eastAsia="Times New Roman"/>
                <w:sz w:val="20"/>
                <w:szCs w:val="20"/>
              </w:rPr>
            </w:pPr>
            <w:r>
              <w:rPr>
                <w:rFonts w:eastAsia="Times New Roman"/>
                <w:sz w:val="20"/>
                <w:szCs w:val="20"/>
              </w:rPr>
              <w:t>Use the aids during the classes, i.e. visual impairment simulators, contrast ratio testing, color blindness testing</w:t>
            </w:r>
          </w:p>
        </w:tc>
        <w:tc>
          <w:tcPr>
            <w:tcW w:w="1132" w:type="dxa"/>
            <w:vMerge/>
            <w:tcBorders>
              <w:left w:val="single" w:sz="4" w:space="0" w:color="000000"/>
              <w:right w:val="single" w:sz="4" w:space="0" w:color="000000"/>
            </w:tcBorders>
            <w:vAlign w:val="center"/>
          </w:tcPr>
          <w:p w:rsidR="0099011A" w:rsidRPr="00AD56FC" w:rsidRDefault="0099011A" w:rsidP="0099011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r>
      <w:tr w:rsidR="0099011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9011A" w:rsidRDefault="0099011A" w:rsidP="0099011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9011A" w:rsidRPr="00612A96" w:rsidTr="008563E6">
        <w:trPr>
          <w:trHeight w:val="376"/>
        </w:trPr>
        <w:tc>
          <w:tcPr>
            <w:tcW w:w="483"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99011A" w:rsidRPr="00A5700C" w:rsidRDefault="0099011A" w:rsidP="0099011A">
            <w:pPr>
              <w:pStyle w:val="wrubryce"/>
              <w:jc w:val="left"/>
              <w:rPr>
                <w:highlight w:val="yellow"/>
              </w:rPr>
            </w:pPr>
            <w:r>
              <w:t>The student is sensitive to problems related to the barriers faced by people with disabilities.</w:t>
            </w:r>
          </w:p>
        </w:tc>
        <w:tc>
          <w:tcPr>
            <w:tcW w:w="1132" w:type="dxa"/>
            <w:tcBorders>
              <w:top w:val="single" w:sz="4" w:space="0" w:color="000000"/>
              <w:left w:val="single" w:sz="4" w:space="0" w:color="000000"/>
              <w:bottom w:val="single" w:sz="4" w:space="0" w:color="auto"/>
              <w:right w:val="single" w:sz="4" w:space="0" w:color="000000"/>
            </w:tcBorders>
            <w:vAlign w:val="center"/>
          </w:tcPr>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INF_K02</w:t>
            </w:r>
          </w:p>
        </w:tc>
        <w:tc>
          <w:tcPr>
            <w:tcW w:w="906" w:type="dxa"/>
            <w:tcBorders>
              <w:top w:val="single" w:sz="4" w:space="0" w:color="000000"/>
              <w:left w:val="single" w:sz="4" w:space="0" w:color="000000"/>
              <w:bottom w:val="single" w:sz="4" w:space="0" w:color="auto"/>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A466EC">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466EC"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9011A" w:rsidP="009D573C">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A466EC"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466EC"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A466EC" w:rsidP="009D573C">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A466EC"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 xml:space="preserve">TYPE OF CLASS </w:t>
      </w:r>
      <w:r w:rsidR="00027C85" w:rsidRPr="00272297">
        <w:t>: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lastRenderedPageBreak/>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Pr>
                <w:b w:val="0"/>
              </w:rPr>
              <w:t>Sensory, motor and cognitive disabilities, accessibility, digital divide, universal design,</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W1</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Principles of designing interfaces in accordance with accessibility standards (WCAG 2)</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W2, W3</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Legal conditions regarding digital accessibility</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W2</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Limitations on access to digital information for people with disabilities</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W2</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Elements embedded in the content of web pages, such as digital documents, multimedia, and others</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W3</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Methods for assessing the accessibility of websites, including automatic validation and manual validation of website content</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W3</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Collaboration with a group of end users, including user experience</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W3, W4</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Case study on selected website subpages</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W1, W2</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577698">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577698">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577698">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577698" w:rsidRDefault="00577698" w:rsidP="001441D4">
            <w:pPr>
              <w:pStyle w:val="Nagwkitablic"/>
              <w:jc w:val="left"/>
              <w:rPr>
                <w:b w:val="0"/>
              </w:rPr>
            </w:pPr>
            <w:r w:rsidRPr="00577698">
              <w:rPr>
                <w:b w:val="0"/>
              </w:rPr>
              <w:t>Accessibility analysis based on Easy Checks (W3C Consortium recommendations)</w:t>
            </w:r>
          </w:p>
        </w:tc>
        <w:tc>
          <w:tcPr>
            <w:tcW w:w="1173" w:type="dxa"/>
            <w:tcBorders>
              <w:top w:val="single" w:sz="4" w:space="0" w:color="000000"/>
              <w:left w:val="single" w:sz="4" w:space="0" w:color="000000"/>
              <w:bottom w:val="single" w:sz="4" w:space="0" w:color="000000"/>
              <w:right w:val="single" w:sz="4" w:space="0" w:color="000000"/>
            </w:tcBorders>
            <w:vAlign w:val="center"/>
          </w:tcPr>
          <w:p w:rsidR="004E77CD" w:rsidRPr="004C2DEC" w:rsidRDefault="00AC35AF" w:rsidP="004C2DEC">
            <w:pPr>
              <w:pStyle w:val="Nagwkitablic"/>
              <w:spacing w:line="256" w:lineRule="auto"/>
              <w:rPr>
                <w:b w:val="0"/>
              </w:rPr>
            </w:pPr>
            <w:r w:rsidRPr="004C2DEC">
              <w:rPr>
                <w:b w:val="0"/>
              </w:rPr>
              <w:t>U1, K1</w:t>
            </w:r>
          </w:p>
        </w:tc>
        <w:tc>
          <w:tcPr>
            <w:tcW w:w="820" w:type="dxa"/>
            <w:tcBorders>
              <w:top w:val="single" w:sz="4" w:space="0" w:color="000000"/>
              <w:left w:val="single" w:sz="4" w:space="0" w:color="000000"/>
              <w:bottom w:val="single" w:sz="4" w:space="0" w:color="000000"/>
              <w:right w:val="nil"/>
            </w:tcBorders>
            <w:vAlign w:val="center"/>
          </w:tcPr>
          <w:p w:rsidR="004E77CD" w:rsidRDefault="006B75D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6B75D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A466EC"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hideMark/>
          </w:tcPr>
          <w:p w:rsidR="00A466EC" w:rsidRDefault="00A466EC" w:rsidP="00A466EC">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466EC" w:rsidRPr="00577698" w:rsidRDefault="00A466EC" w:rsidP="00A466EC">
            <w:pPr>
              <w:pStyle w:val="Nagwkitablic"/>
              <w:jc w:val="left"/>
              <w:rPr>
                <w:b w:val="0"/>
              </w:rPr>
            </w:pPr>
            <w:r w:rsidRPr="00577698">
              <w:rPr>
                <w:b w:val="0"/>
              </w:rPr>
              <w:t>Preparation of a website content accessibility report</w:t>
            </w:r>
          </w:p>
        </w:tc>
        <w:tc>
          <w:tcPr>
            <w:tcW w:w="1173" w:type="dxa"/>
            <w:tcBorders>
              <w:top w:val="single" w:sz="4" w:space="0" w:color="000000"/>
              <w:left w:val="single" w:sz="4" w:space="0" w:color="000000"/>
              <w:bottom w:val="single" w:sz="4" w:space="0" w:color="000000"/>
              <w:right w:val="single" w:sz="4" w:space="0" w:color="000000"/>
            </w:tcBorders>
            <w:vAlign w:val="center"/>
          </w:tcPr>
          <w:p w:rsidR="00A466EC" w:rsidRPr="004C2DEC" w:rsidRDefault="00AC35AF" w:rsidP="004C2DEC">
            <w:pPr>
              <w:pStyle w:val="Nagwkitablic"/>
              <w:spacing w:line="256" w:lineRule="auto"/>
              <w:rPr>
                <w:b w:val="0"/>
              </w:rPr>
            </w:pPr>
            <w:r w:rsidRPr="004C2DEC">
              <w:rPr>
                <w:b w:val="0"/>
              </w:rPr>
              <w:t>U1, K1</w:t>
            </w:r>
          </w:p>
        </w:tc>
        <w:tc>
          <w:tcPr>
            <w:tcW w:w="820" w:type="dxa"/>
            <w:tcBorders>
              <w:top w:val="single" w:sz="4" w:space="0" w:color="000000"/>
              <w:left w:val="single" w:sz="4" w:space="0" w:color="000000"/>
              <w:bottom w:val="single" w:sz="4" w:space="0" w:color="000000"/>
              <w:right w:val="nil"/>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A466EC" w:rsidP="00A466EC">
            <w:pPr>
              <w:pStyle w:val="Nagwkitablic"/>
              <w:spacing w:line="256" w:lineRule="auto"/>
            </w:pPr>
          </w:p>
        </w:tc>
      </w:tr>
      <w:tr w:rsidR="00A466EC"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6F6AAE" w:rsidRDefault="006F6AAE" w:rsidP="00A466EC">
            <w:pPr>
              <w:pStyle w:val="Nagwkitablic"/>
              <w:jc w:val="left"/>
              <w:rPr>
                <w:b w:val="0"/>
              </w:rPr>
            </w:pPr>
            <w:r>
              <w:rPr>
                <w:b w:val="0"/>
              </w:rPr>
              <w:t>Using simulators:</w:t>
            </w:r>
          </w:p>
          <w:p w:rsidR="00A466EC" w:rsidRPr="00577698" w:rsidRDefault="00A466EC" w:rsidP="00A466EC">
            <w:pPr>
              <w:pStyle w:val="Nagwkitablic"/>
              <w:jc w:val="left"/>
              <w:rPr>
                <w:b w:val="0"/>
              </w:rPr>
            </w:pPr>
            <w:r w:rsidRPr="00577698">
              <w:rPr>
                <w:b w:val="0"/>
              </w:rPr>
              <w:t>Contrast Ratio Test Simulator (http://colorsafe.co)</w:t>
            </w:r>
          </w:p>
          <w:p w:rsidR="00A466EC" w:rsidRDefault="00A466EC" w:rsidP="00A466EC">
            <w:pPr>
              <w:pStyle w:val="Nagwkitablic"/>
              <w:jc w:val="left"/>
              <w:rPr>
                <w:b w:val="0"/>
              </w:rPr>
            </w:pPr>
            <w:r w:rsidRPr="00577698">
              <w:rPr>
                <w:b w:val="0"/>
              </w:rPr>
              <w:t>Vision Loss Simulator (https://www.versanthealth.com/visionloss)</w:t>
            </w:r>
          </w:p>
          <w:p w:rsidR="00A466EC" w:rsidRPr="00577698" w:rsidRDefault="00A466EC" w:rsidP="00A466EC">
            <w:pPr>
              <w:pStyle w:val="Nagwkitablic"/>
              <w:jc w:val="left"/>
              <w:rPr>
                <w:b w:val="0"/>
              </w:rPr>
            </w:pPr>
            <w:r w:rsidRPr="00577698">
              <w:rPr>
                <w:b w:val="0"/>
              </w:rPr>
              <w:t>Color blindness simulator (https://www.toptal.com/designers/colorfilter</w:t>
            </w:r>
          </w:p>
        </w:tc>
        <w:tc>
          <w:tcPr>
            <w:tcW w:w="1173" w:type="dxa"/>
            <w:tcBorders>
              <w:top w:val="single" w:sz="4" w:space="0" w:color="000000"/>
              <w:left w:val="single" w:sz="4" w:space="0" w:color="000000"/>
              <w:bottom w:val="single" w:sz="4" w:space="0" w:color="000000"/>
              <w:right w:val="single" w:sz="4" w:space="0" w:color="000000"/>
            </w:tcBorders>
            <w:vAlign w:val="center"/>
          </w:tcPr>
          <w:p w:rsidR="00A466EC" w:rsidRPr="004C2DEC" w:rsidRDefault="004C2DEC" w:rsidP="004C2DEC">
            <w:pPr>
              <w:pStyle w:val="Nagwkitablic"/>
              <w:spacing w:line="256" w:lineRule="auto"/>
              <w:rPr>
                <w:b w:val="0"/>
              </w:rPr>
            </w:pPr>
            <w:r w:rsidRPr="004C2DEC">
              <w:rPr>
                <w:b w:val="0"/>
              </w:rPr>
              <w:t>U3, K1</w:t>
            </w:r>
          </w:p>
        </w:tc>
        <w:tc>
          <w:tcPr>
            <w:tcW w:w="820" w:type="dxa"/>
            <w:tcBorders>
              <w:top w:val="single" w:sz="4" w:space="0" w:color="000000"/>
              <w:left w:val="single" w:sz="4" w:space="0" w:color="000000"/>
              <w:bottom w:val="single" w:sz="4" w:space="0" w:color="000000"/>
              <w:right w:val="nil"/>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A466EC" w:rsidP="00A466EC">
            <w:pPr>
              <w:pStyle w:val="Nagwkitablic"/>
              <w:spacing w:line="256" w:lineRule="auto"/>
            </w:pPr>
          </w:p>
        </w:tc>
      </w:tr>
      <w:tr w:rsidR="00A466EC"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hideMark/>
          </w:tcPr>
          <w:p w:rsidR="00A466EC" w:rsidRDefault="00A466EC" w:rsidP="00A466EC">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466EC" w:rsidRPr="00577698" w:rsidRDefault="00A466EC" w:rsidP="00A466EC">
            <w:pPr>
              <w:pStyle w:val="Nagwkitablic"/>
              <w:jc w:val="left"/>
              <w:rPr>
                <w:b w:val="0"/>
              </w:rPr>
            </w:pPr>
            <w:r w:rsidRPr="00577698">
              <w:rPr>
                <w:b w:val="0"/>
              </w:rPr>
              <w:t xml:space="preserve">Design work using available tools for analyzing the contrast ratio of content to background and graphic elements to background, analyzing the semantics and syntax of the page, correct navigation (headers), adding </w:t>
            </w:r>
            <w:r w:rsidRPr="00577698">
              <w:rPr>
                <w:b w:val="0"/>
              </w:rPr>
              <w:lastRenderedPageBreak/>
              <w:t>text alternatives (alt attribute), presence of focus, correct navigation using the TAB key of the keyboard, etc.</w:t>
            </w:r>
          </w:p>
        </w:tc>
        <w:tc>
          <w:tcPr>
            <w:tcW w:w="1173" w:type="dxa"/>
            <w:tcBorders>
              <w:top w:val="single" w:sz="4" w:space="0" w:color="000000"/>
              <w:left w:val="single" w:sz="4" w:space="0" w:color="000000"/>
              <w:bottom w:val="single" w:sz="4" w:space="0" w:color="000000"/>
              <w:right w:val="single" w:sz="4" w:space="0" w:color="000000"/>
            </w:tcBorders>
            <w:vAlign w:val="center"/>
          </w:tcPr>
          <w:p w:rsidR="00A466EC" w:rsidRPr="004C2DEC" w:rsidRDefault="004C2DEC" w:rsidP="004C2DEC">
            <w:pPr>
              <w:pStyle w:val="Nagwkitablic"/>
              <w:spacing w:line="256" w:lineRule="auto"/>
              <w:rPr>
                <w:b w:val="0"/>
              </w:rPr>
            </w:pPr>
            <w:r w:rsidRPr="004C2DEC">
              <w:rPr>
                <w:b w:val="0"/>
              </w:rPr>
              <w:lastRenderedPageBreak/>
              <w:t>U2, K1</w:t>
            </w:r>
          </w:p>
        </w:tc>
        <w:tc>
          <w:tcPr>
            <w:tcW w:w="820" w:type="dxa"/>
            <w:tcBorders>
              <w:top w:val="single" w:sz="4" w:space="0" w:color="000000"/>
              <w:left w:val="single" w:sz="4" w:space="0" w:color="000000"/>
              <w:bottom w:val="single" w:sz="4" w:space="0" w:color="000000"/>
              <w:right w:val="nil"/>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A466EC" w:rsidP="00A466EC">
            <w:pPr>
              <w:pStyle w:val="Nagwkitablic"/>
              <w:spacing w:line="256" w:lineRule="auto"/>
            </w:pPr>
          </w:p>
        </w:tc>
      </w:tr>
      <w:tr w:rsidR="006F6AAE"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tcPr>
          <w:p w:rsidR="006F6AAE" w:rsidRDefault="006F6AAE" w:rsidP="00A466EC">
            <w:pPr>
              <w:pStyle w:val="Nagwkitablic"/>
              <w:spacing w:line="256" w:lineRule="auto"/>
            </w:pPr>
            <w:r>
              <w:lastRenderedPageBreak/>
              <w:t>5.</w:t>
            </w:r>
          </w:p>
        </w:tc>
        <w:tc>
          <w:tcPr>
            <w:tcW w:w="3828" w:type="dxa"/>
            <w:tcBorders>
              <w:top w:val="single" w:sz="4" w:space="0" w:color="000000"/>
              <w:left w:val="single" w:sz="4" w:space="0" w:color="000000"/>
              <w:bottom w:val="single" w:sz="4" w:space="0" w:color="000000"/>
              <w:right w:val="nil"/>
            </w:tcBorders>
            <w:vAlign w:val="center"/>
          </w:tcPr>
          <w:p w:rsidR="006F6AAE" w:rsidRPr="00577698" w:rsidRDefault="006F6AAE" w:rsidP="00A466EC">
            <w:pPr>
              <w:pStyle w:val="Nagwkitablic"/>
              <w:jc w:val="left"/>
              <w:rPr>
                <w:b w:val="0"/>
              </w:rPr>
            </w:pPr>
            <w:r>
              <w:rPr>
                <w:b w:val="0"/>
              </w:rPr>
              <w:t>Presentation of website projects and discussions on the projects.</w:t>
            </w:r>
          </w:p>
        </w:tc>
        <w:tc>
          <w:tcPr>
            <w:tcW w:w="1173" w:type="dxa"/>
            <w:tcBorders>
              <w:top w:val="single" w:sz="4" w:space="0" w:color="000000"/>
              <w:left w:val="single" w:sz="4" w:space="0" w:color="000000"/>
              <w:bottom w:val="single" w:sz="4" w:space="0" w:color="000000"/>
              <w:right w:val="single" w:sz="4" w:space="0" w:color="000000"/>
            </w:tcBorders>
            <w:vAlign w:val="center"/>
          </w:tcPr>
          <w:p w:rsidR="006F6AAE" w:rsidRPr="004C2DEC" w:rsidRDefault="006F6AAE" w:rsidP="004C2DEC">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6F6AAE"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F6AAE" w:rsidRDefault="006F6AAE"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F6AAE"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F6AAE" w:rsidRDefault="006F6AAE" w:rsidP="00A466EC">
            <w:pPr>
              <w:pStyle w:val="Nagwkitablic"/>
              <w:spacing w:line="256" w:lineRule="auto"/>
            </w:pPr>
          </w:p>
        </w:tc>
      </w:tr>
      <w:tr w:rsidR="00A466EC" w:rsidRPr="00E51D83" w:rsidTr="00577698">
        <w:trPr>
          <w:trHeight w:val="374"/>
        </w:trPr>
        <w:tc>
          <w:tcPr>
            <w:tcW w:w="425" w:type="dxa"/>
            <w:tcBorders>
              <w:top w:val="single" w:sz="4" w:space="0" w:color="000000"/>
              <w:left w:val="single" w:sz="4" w:space="0" w:color="000000"/>
              <w:bottom w:val="single" w:sz="4" w:space="0" w:color="000000"/>
              <w:right w:val="nil"/>
            </w:tcBorders>
            <w:vAlign w:val="center"/>
            <w:hideMark/>
          </w:tcPr>
          <w:p w:rsidR="00A466EC" w:rsidRDefault="006F6AAE" w:rsidP="004C2DEC">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466EC" w:rsidRPr="00D64CEF" w:rsidRDefault="00A466EC" w:rsidP="00A466EC">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A466EC" w:rsidP="00A466EC">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6B75D1" w:rsidRDefault="006B75D1" w:rsidP="00272297">
      <w:pPr>
        <w:pStyle w:val="Podpunkty"/>
        <w:spacing w:after="60"/>
        <w:ind w:left="0"/>
        <w:rPr>
          <w:b w:val="0"/>
        </w:rPr>
      </w:pPr>
    </w:p>
    <w:p w:rsidR="006B75D1" w:rsidRDefault="006B75D1" w:rsidP="00272297">
      <w:pPr>
        <w:pStyle w:val="Podpunkty"/>
        <w:spacing w:after="60"/>
        <w:ind w:left="0"/>
        <w:rPr>
          <w:b w:val="0"/>
        </w:rPr>
      </w:pPr>
      <w:r>
        <w:rPr>
          <w:b w:val="0"/>
        </w:rPr>
        <w:t>Methods of verifying learning outcomes:</w:t>
      </w:r>
    </w:p>
    <w:p w:rsidR="006B75D1" w:rsidRPr="006B75D1" w:rsidRDefault="006B75D1" w:rsidP="006B75D1">
      <w:pPr>
        <w:pStyle w:val="Akapitzlist"/>
        <w:numPr>
          <w:ilvl w:val="0"/>
          <w:numId w:val="22"/>
        </w:numPr>
        <w:rPr>
          <w:rFonts w:eastAsia="Times New Roman"/>
          <w:sz w:val="22"/>
          <w:szCs w:val="20"/>
        </w:rPr>
      </w:pPr>
      <w:r w:rsidRPr="006B75D1">
        <w:rPr>
          <w:rFonts w:eastAsia="Times New Roman"/>
          <w:b/>
          <w:sz w:val="22"/>
          <w:szCs w:val="20"/>
        </w:rPr>
        <w:t xml:space="preserve">Lecture </w:t>
      </w:r>
      <w:r w:rsidRPr="006B75D1">
        <w:rPr>
          <w:rFonts w:eastAsia="Times New Roman"/>
          <w:sz w:val="22"/>
          <w:szCs w:val="20"/>
        </w:rPr>
        <w:t>: Test containing a set of 15 questions - 10 closed single-choice questions worth 1 point each and 5 open-ended questions worth 2 points each = 20 points</w:t>
      </w:r>
    </w:p>
    <w:p w:rsidR="006B75D1" w:rsidRPr="006B75D1" w:rsidRDefault="006B75D1" w:rsidP="006B75D1">
      <w:pPr>
        <w:pStyle w:val="Akapitzlist"/>
        <w:rPr>
          <w:rFonts w:eastAsia="Times New Roman"/>
          <w:sz w:val="22"/>
          <w:szCs w:val="20"/>
        </w:rPr>
      </w:pPr>
      <w:r w:rsidRPr="006B75D1">
        <w:rPr>
          <w:rFonts w:eastAsia="Times New Roman"/>
          <w:sz w:val="22"/>
          <w:szCs w:val="20"/>
        </w:rPr>
        <w:t>Percentage range and score for each rating:</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Grade 3 (sufficient): 51 – 60% </w:t>
      </w:r>
      <w:r w:rsidRPr="006B75D1">
        <w:rPr>
          <w:rFonts w:eastAsia="Times New Roman"/>
          <w:sz w:val="22"/>
          <w:szCs w:val="20"/>
        </w:rPr>
        <w:tab/>
      </w:r>
      <w:r w:rsidRPr="006B75D1">
        <w:rPr>
          <w:rFonts w:eastAsia="Times New Roman"/>
          <w:sz w:val="22"/>
          <w:szCs w:val="20"/>
        </w:rPr>
        <w:tab/>
        <w:t>11 – 12 points</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Rating 3.5 (sufficient plus): 61 – 70% </w:t>
      </w:r>
      <w:r w:rsidRPr="006B75D1">
        <w:rPr>
          <w:rFonts w:eastAsia="Times New Roman"/>
          <w:sz w:val="22"/>
          <w:szCs w:val="20"/>
        </w:rPr>
        <w:tab/>
      </w:r>
      <w:r w:rsidR="00C1241A">
        <w:rPr>
          <w:rFonts w:eastAsia="Times New Roman"/>
          <w:sz w:val="22"/>
          <w:szCs w:val="20"/>
        </w:rPr>
        <w:tab/>
      </w:r>
      <w:r w:rsidRPr="006B75D1">
        <w:rPr>
          <w:rFonts w:eastAsia="Times New Roman"/>
          <w:sz w:val="22"/>
          <w:szCs w:val="20"/>
        </w:rPr>
        <w:t>13 – 14 points</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Rating 4 (good): 71 – 80% </w:t>
      </w:r>
      <w:r w:rsidRPr="006B75D1">
        <w:rPr>
          <w:rFonts w:eastAsia="Times New Roman"/>
          <w:sz w:val="22"/>
          <w:szCs w:val="20"/>
        </w:rPr>
        <w:tab/>
      </w:r>
      <w:r w:rsidRPr="006B75D1">
        <w:rPr>
          <w:rFonts w:eastAsia="Times New Roman"/>
          <w:sz w:val="22"/>
          <w:szCs w:val="20"/>
        </w:rPr>
        <w:tab/>
      </w:r>
      <w:r w:rsidRPr="006B75D1">
        <w:rPr>
          <w:rFonts w:eastAsia="Times New Roman"/>
          <w:sz w:val="22"/>
          <w:szCs w:val="20"/>
        </w:rPr>
        <w:tab/>
        <w:t>15 – 16 points</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Rating 4.5 (good plus) 81 – 90% </w:t>
      </w:r>
      <w:r w:rsidRPr="006B75D1">
        <w:rPr>
          <w:rFonts w:eastAsia="Times New Roman"/>
          <w:sz w:val="22"/>
          <w:szCs w:val="20"/>
        </w:rPr>
        <w:tab/>
      </w:r>
      <w:r w:rsidRPr="006B75D1">
        <w:rPr>
          <w:rFonts w:eastAsia="Times New Roman"/>
          <w:sz w:val="22"/>
          <w:szCs w:val="20"/>
        </w:rPr>
        <w:tab/>
        <w:t>17 – 18 points</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Rating 5 (very good): 91 – 100% </w:t>
      </w:r>
      <w:r w:rsidRPr="006B75D1">
        <w:rPr>
          <w:rFonts w:eastAsia="Times New Roman"/>
          <w:sz w:val="22"/>
          <w:szCs w:val="20"/>
        </w:rPr>
        <w:tab/>
      </w:r>
      <w:r w:rsidRPr="006B75D1">
        <w:rPr>
          <w:rFonts w:eastAsia="Times New Roman"/>
          <w:sz w:val="22"/>
          <w:szCs w:val="20"/>
        </w:rPr>
        <w:tab/>
        <w:t>19 – 20 points</w:t>
      </w:r>
    </w:p>
    <w:p w:rsidR="006B75D1" w:rsidRPr="006B75D1" w:rsidRDefault="006B75D1" w:rsidP="006B75D1">
      <w:pPr>
        <w:pStyle w:val="Akapitzlist"/>
        <w:numPr>
          <w:ilvl w:val="0"/>
          <w:numId w:val="22"/>
        </w:numPr>
        <w:rPr>
          <w:rFonts w:eastAsia="Times New Roman"/>
          <w:sz w:val="22"/>
          <w:szCs w:val="20"/>
        </w:rPr>
      </w:pPr>
      <w:r w:rsidRPr="006B75D1">
        <w:rPr>
          <w:rFonts w:eastAsia="Times New Roman"/>
          <w:b/>
          <w:sz w:val="22"/>
          <w:szCs w:val="20"/>
        </w:rPr>
        <w:t xml:space="preserve">Project </w:t>
      </w:r>
      <w:r w:rsidRPr="006B75D1">
        <w:rPr>
          <w:rFonts w:eastAsia="Times New Roman"/>
          <w:sz w:val="22"/>
          <w:szCs w:val="20"/>
        </w:rPr>
        <w:t>: Two tasks to complete –</w:t>
      </w:r>
    </w:p>
    <w:p w:rsidR="006B75D1" w:rsidRPr="006B75D1" w:rsidRDefault="006B75D1" w:rsidP="006B75D1">
      <w:pPr>
        <w:pStyle w:val="Akapitzlist"/>
        <w:rPr>
          <w:rFonts w:eastAsia="Times New Roman"/>
          <w:sz w:val="22"/>
          <w:szCs w:val="20"/>
        </w:rPr>
      </w:pPr>
      <w:r w:rsidRPr="006B75D1">
        <w:rPr>
          <w:rFonts w:eastAsia="Times New Roman"/>
          <w:sz w:val="22"/>
          <w:szCs w:val="20"/>
        </w:rPr>
        <w:t>Task 1: Preparation of a website content accessibility report.</w:t>
      </w:r>
    </w:p>
    <w:p w:rsidR="006B75D1" w:rsidRPr="006B75D1" w:rsidRDefault="006B75D1" w:rsidP="006B75D1">
      <w:pPr>
        <w:pStyle w:val="Akapitzlist"/>
        <w:rPr>
          <w:rFonts w:eastAsia="Times New Roman"/>
          <w:sz w:val="22"/>
          <w:szCs w:val="20"/>
        </w:rPr>
      </w:pPr>
      <w:r w:rsidRPr="006B75D1">
        <w:rPr>
          <w:rFonts w:eastAsia="Times New Roman"/>
          <w:sz w:val="22"/>
          <w:szCs w:val="20"/>
        </w:rPr>
        <w:t>Task 2: Design of a website accessible to people with disabilities.</w:t>
      </w:r>
    </w:p>
    <w:p w:rsidR="006B75D1" w:rsidRPr="006B75D1" w:rsidRDefault="006B75D1" w:rsidP="006B75D1">
      <w:pPr>
        <w:pStyle w:val="Akapitzlist"/>
        <w:rPr>
          <w:rFonts w:eastAsia="Times New Roman"/>
          <w:sz w:val="22"/>
          <w:szCs w:val="20"/>
        </w:rPr>
      </w:pPr>
      <w:r w:rsidRPr="006B75D1">
        <w:rPr>
          <w:rFonts w:eastAsia="Times New Roman"/>
          <w:sz w:val="22"/>
          <w:szCs w:val="20"/>
        </w:rPr>
        <w:t>Final grade: arithmetic mean of the tasks.</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3"/>
        <w:gridCol w:w="2540"/>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577698" w:rsidP="001441D4">
            <w:pPr>
              <w:pStyle w:val="Podpunkty"/>
              <w:ind w:left="0"/>
              <w:jc w:val="center"/>
              <w:rPr>
                <w:b w:val="0"/>
                <w:sz w:val="20"/>
                <w:szCs w:val="18"/>
              </w:rPr>
            </w:pPr>
            <w:r w:rsidRPr="00577698">
              <w:rPr>
                <w:b w:val="0"/>
                <w:sz w:val="20"/>
                <w:szCs w:val="18"/>
              </w:rPr>
              <w:t>Multimedia lecture, meetings with people with sensory disabilities, case study</w:t>
            </w:r>
          </w:p>
        </w:tc>
        <w:tc>
          <w:tcPr>
            <w:tcW w:w="2540" w:type="dxa"/>
            <w:shd w:val="clear" w:color="auto" w:fill="auto"/>
            <w:vAlign w:val="center"/>
          </w:tcPr>
          <w:p w:rsidR="004E77CD" w:rsidRDefault="006B75D1" w:rsidP="006B75D1">
            <w:pPr>
              <w:pStyle w:val="Podpunkty"/>
              <w:ind w:left="0"/>
              <w:jc w:val="center"/>
              <w:rPr>
                <w:b w:val="0"/>
                <w:sz w:val="20"/>
                <w:szCs w:val="18"/>
              </w:rPr>
            </w:pPr>
            <w:r>
              <w:rPr>
                <w:b w:val="0"/>
                <w:sz w:val="20"/>
                <w:szCs w:val="18"/>
              </w:rPr>
              <w:t>Knowledge test</w:t>
            </w:r>
          </w:p>
          <w:p w:rsidR="006B75D1" w:rsidRPr="005634F5" w:rsidRDefault="006B75D1" w:rsidP="006B75D1">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rsidR="004E77CD" w:rsidRPr="005634F5" w:rsidRDefault="00577698" w:rsidP="001441D4">
            <w:pPr>
              <w:pStyle w:val="Podpunkty"/>
              <w:ind w:left="0"/>
              <w:jc w:val="center"/>
              <w:rPr>
                <w:b w:val="0"/>
                <w:sz w:val="20"/>
                <w:szCs w:val="18"/>
              </w:rPr>
            </w:pPr>
            <w:r>
              <w:rPr>
                <w:b w:val="0"/>
                <w:sz w:val="20"/>
                <w:szCs w:val="18"/>
              </w:rPr>
              <w:t>Test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5634F5" w:rsidRDefault="00577698" w:rsidP="001441D4">
            <w:pPr>
              <w:pStyle w:val="Podpunkty"/>
              <w:ind w:left="0"/>
              <w:jc w:val="center"/>
              <w:rPr>
                <w:b w:val="0"/>
                <w:sz w:val="20"/>
                <w:szCs w:val="18"/>
              </w:rPr>
            </w:pPr>
            <w:r>
              <w:rPr>
                <w:b w:val="0"/>
                <w:sz w:val="20"/>
                <w:szCs w:val="18"/>
              </w:rPr>
              <w:t>Design exercises, discussions, performing analyses</w:t>
            </w:r>
          </w:p>
        </w:tc>
        <w:tc>
          <w:tcPr>
            <w:tcW w:w="2540" w:type="dxa"/>
            <w:shd w:val="clear" w:color="auto" w:fill="auto"/>
            <w:vAlign w:val="center"/>
          </w:tcPr>
          <w:p w:rsidR="004E77CD" w:rsidRDefault="00577698" w:rsidP="001441D4">
            <w:pPr>
              <w:pStyle w:val="Podpunkty"/>
              <w:ind w:left="0"/>
              <w:jc w:val="center"/>
              <w:rPr>
                <w:b w:val="0"/>
                <w:sz w:val="20"/>
                <w:szCs w:val="18"/>
              </w:rPr>
            </w:pPr>
            <w:r>
              <w:rPr>
                <w:b w:val="0"/>
                <w:sz w:val="20"/>
                <w:szCs w:val="18"/>
              </w:rPr>
              <w:t>Task 1: Creating a website content accessibility report</w:t>
            </w:r>
          </w:p>
          <w:p w:rsidR="00577698" w:rsidRDefault="00577698" w:rsidP="001441D4">
            <w:pPr>
              <w:pStyle w:val="Podpunkty"/>
              <w:ind w:left="0"/>
              <w:jc w:val="center"/>
              <w:rPr>
                <w:b w:val="0"/>
                <w:sz w:val="20"/>
                <w:szCs w:val="18"/>
              </w:rPr>
            </w:pPr>
            <w:r>
              <w:rPr>
                <w:b w:val="0"/>
                <w:sz w:val="20"/>
                <w:szCs w:val="18"/>
              </w:rPr>
              <w:t>Task 2: Design of a website accessible to people with disabilities</w:t>
            </w:r>
          </w:p>
          <w:p w:rsidR="00577698" w:rsidRPr="005634F5" w:rsidRDefault="00577698" w:rsidP="001441D4">
            <w:pPr>
              <w:pStyle w:val="Podpunkty"/>
              <w:ind w:left="0"/>
              <w:jc w:val="center"/>
              <w:rPr>
                <w:b w:val="0"/>
                <w:sz w:val="20"/>
                <w:szCs w:val="18"/>
              </w:rPr>
            </w:pPr>
            <w:r>
              <w:rPr>
                <w:b w:val="0"/>
                <w:sz w:val="20"/>
                <w:szCs w:val="18"/>
              </w:rPr>
              <w:t>Final grade: arithmetic mean of the tasks</w:t>
            </w:r>
          </w:p>
        </w:tc>
        <w:tc>
          <w:tcPr>
            <w:tcW w:w="2561" w:type="dxa"/>
            <w:shd w:val="clear" w:color="auto" w:fill="auto"/>
            <w:vAlign w:val="center"/>
          </w:tcPr>
          <w:p w:rsidR="004E77CD" w:rsidRPr="005634F5" w:rsidRDefault="00577698" w:rsidP="001441D4">
            <w:pPr>
              <w:pStyle w:val="Podpunkty"/>
              <w:ind w:left="0"/>
              <w:jc w:val="center"/>
              <w:rPr>
                <w:b w:val="0"/>
                <w:sz w:val="20"/>
                <w:szCs w:val="18"/>
              </w:rPr>
            </w:pPr>
            <w:r>
              <w:rPr>
                <w:b w:val="0"/>
                <w:sz w:val="20"/>
                <w:szCs w:val="18"/>
              </w:rPr>
              <w:t>Archived tasks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A466EC" w:rsidRPr="0056413D" w:rsidTr="001441D4">
        <w:tc>
          <w:tcPr>
            <w:tcW w:w="1427" w:type="dxa"/>
            <w:shd w:val="clear" w:color="auto" w:fill="auto"/>
            <w:vAlign w:val="center"/>
          </w:tcPr>
          <w:p w:rsidR="00A466EC" w:rsidRPr="005634F5" w:rsidRDefault="00A466EC" w:rsidP="00A466EC">
            <w:pPr>
              <w:pStyle w:val="Podpunkty"/>
              <w:ind w:left="0"/>
              <w:jc w:val="center"/>
              <w:rPr>
                <w:sz w:val="20"/>
              </w:rPr>
            </w:pPr>
            <w:r w:rsidRPr="005634F5">
              <w:rPr>
                <w:sz w:val="20"/>
              </w:rPr>
              <w:t>K1</w:t>
            </w:r>
          </w:p>
        </w:tc>
        <w:tc>
          <w:tcPr>
            <w:tcW w:w="2534" w:type="dxa"/>
            <w:shd w:val="clear" w:color="auto" w:fill="auto"/>
            <w:vAlign w:val="center"/>
          </w:tcPr>
          <w:p w:rsidR="00A466EC" w:rsidRPr="005634F5" w:rsidRDefault="00A466EC" w:rsidP="00A466EC">
            <w:pPr>
              <w:pStyle w:val="Podpunkty"/>
              <w:ind w:left="0"/>
              <w:jc w:val="center"/>
              <w:rPr>
                <w:b w:val="0"/>
                <w:sz w:val="20"/>
                <w:szCs w:val="18"/>
              </w:rPr>
            </w:pPr>
            <w:r>
              <w:rPr>
                <w:b w:val="0"/>
                <w:sz w:val="20"/>
                <w:szCs w:val="18"/>
              </w:rPr>
              <w:t>Design exercises, discussions, performing analyses</w:t>
            </w:r>
          </w:p>
        </w:tc>
        <w:tc>
          <w:tcPr>
            <w:tcW w:w="2540" w:type="dxa"/>
            <w:shd w:val="clear" w:color="auto" w:fill="auto"/>
            <w:vAlign w:val="center"/>
          </w:tcPr>
          <w:p w:rsidR="00A466EC" w:rsidRDefault="008563E6" w:rsidP="00A466EC">
            <w:pPr>
              <w:pStyle w:val="Podpunkty"/>
              <w:ind w:left="0"/>
              <w:jc w:val="center"/>
              <w:rPr>
                <w:b w:val="0"/>
                <w:sz w:val="20"/>
                <w:szCs w:val="18"/>
              </w:rPr>
            </w:pPr>
            <w:r>
              <w:rPr>
                <w:b w:val="0"/>
                <w:sz w:val="20"/>
                <w:szCs w:val="18"/>
              </w:rPr>
              <w:t>Task 1: Creating a website content accessibility report</w:t>
            </w:r>
          </w:p>
          <w:p w:rsidR="00A466EC" w:rsidRDefault="008563E6" w:rsidP="00A466EC">
            <w:pPr>
              <w:pStyle w:val="Podpunkty"/>
              <w:ind w:left="0"/>
              <w:jc w:val="center"/>
              <w:rPr>
                <w:b w:val="0"/>
                <w:sz w:val="20"/>
                <w:szCs w:val="18"/>
              </w:rPr>
            </w:pPr>
            <w:r>
              <w:rPr>
                <w:b w:val="0"/>
                <w:sz w:val="20"/>
                <w:szCs w:val="18"/>
              </w:rPr>
              <w:t xml:space="preserve">Task 2: Design of a website </w:t>
            </w:r>
            <w:r w:rsidR="00A466EC">
              <w:rPr>
                <w:b w:val="0"/>
                <w:sz w:val="20"/>
                <w:szCs w:val="18"/>
              </w:rPr>
              <w:t>accessible to people with disabilities</w:t>
            </w:r>
          </w:p>
          <w:p w:rsidR="00A466EC" w:rsidRPr="005634F5" w:rsidRDefault="00A466EC" w:rsidP="00A466EC">
            <w:pPr>
              <w:pStyle w:val="Podpunkty"/>
              <w:ind w:left="0"/>
              <w:jc w:val="center"/>
              <w:rPr>
                <w:b w:val="0"/>
                <w:sz w:val="20"/>
                <w:szCs w:val="18"/>
              </w:rPr>
            </w:pPr>
            <w:r>
              <w:rPr>
                <w:b w:val="0"/>
                <w:sz w:val="20"/>
                <w:szCs w:val="18"/>
              </w:rPr>
              <w:t>Final grade: arithmetic mean of the tasks</w:t>
            </w:r>
          </w:p>
        </w:tc>
        <w:tc>
          <w:tcPr>
            <w:tcW w:w="2561" w:type="dxa"/>
            <w:shd w:val="clear" w:color="auto" w:fill="auto"/>
            <w:vAlign w:val="center"/>
          </w:tcPr>
          <w:p w:rsidR="00A466EC" w:rsidRPr="005634F5" w:rsidRDefault="00A466EC" w:rsidP="00A466EC">
            <w:pPr>
              <w:pStyle w:val="Podpunkty"/>
              <w:ind w:left="0"/>
              <w:jc w:val="center"/>
              <w:rPr>
                <w:b w:val="0"/>
                <w:sz w:val="20"/>
                <w:szCs w:val="18"/>
              </w:rPr>
            </w:pPr>
            <w:r>
              <w:rPr>
                <w:b w:val="0"/>
                <w:sz w:val="20"/>
                <w:szCs w:val="18"/>
              </w:rPr>
              <w:t>Archived tasks</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B75D1" w:rsidTr="007F7BCC">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B75D1" w:rsidRDefault="006B75D1" w:rsidP="007F7BCC">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B75D1" w:rsidRPr="005D23CD" w:rsidRDefault="006B75D1" w:rsidP="007F7BCC">
            <w:pPr>
              <w:pStyle w:val="Nagwkitablic"/>
              <w:rPr>
                <w:szCs w:val="22"/>
              </w:rPr>
            </w:pPr>
            <w:r w:rsidRPr="005D23CD">
              <w:rPr>
                <w:szCs w:val="22"/>
              </w:rPr>
              <w:t>For a grade of 3 or "pass."</w:t>
            </w:r>
          </w:p>
          <w:p w:rsidR="006B75D1" w:rsidRPr="005D23CD" w:rsidRDefault="006B75D1" w:rsidP="007F7BCC">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B75D1" w:rsidRPr="005D23CD" w:rsidRDefault="006B75D1" w:rsidP="007F7BCC">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B75D1" w:rsidRPr="005D23CD" w:rsidRDefault="006B75D1" w:rsidP="007F7BCC">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B75D1" w:rsidRPr="005D23CD" w:rsidRDefault="006B75D1" w:rsidP="007F7BCC">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B75D1" w:rsidRPr="005D23CD" w:rsidRDefault="006B75D1" w:rsidP="007F7BCC">
            <w:pPr>
              <w:pStyle w:val="Nagwkitablic"/>
              <w:rPr>
                <w:szCs w:val="22"/>
              </w:rPr>
            </w:pPr>
            <w:r w:rsidRPr="005D23CD">
              <w:rPr>
                <w:szCs w:val="22"/>
              </w:rPr>
              <w:t>For a grade of 5, the student knows and understands/is able to/is ready to</w:t>
            </w:r>
          </w:p>
        </w:tc>
      </w:tr>
      <w:tr w:rsidR="006B75D1" w:rsidTr="007F7BC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Default="00EB2C81" w:rsidP="007F7BCC">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after="0"/>
              <w:jc w:val="center"/>
              <w:rPr>
                <w:sz w:val="18"/>
                <w:szCs w:val="18"/>
              </w:rPr>
            </w:pPr>
            <w:r>
              <w:rPr>
                <w:sz w:val="18"/>
                <w:szCs w:val="18"/>
              </w:rPr>
              <w:t>91-100% of knowledge indicated in learning outcomes</w:t>
            </w:r>
          </w:p>
        </w:tc>
      </w:tr>
      <w:tr w:rsidR="006B75D1" w:rsidTr="007F7BC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Default="00EB2C81" w:rsidP="007F7BCC">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jc w:val="center"/>
              <w:rPr>
                <w:sz w:val="18"/>
                <w:szCs w:val="18"/>
              </w:rPr>
            </w:pPr>
            <w:r>
              <w:rPr>
                <w:sz w:val="18"/>
                <w:szCs w:val="18"/>
              </w:rPr>
              <w:t>91-100% of skills indicated in learning outcomes</w:t>
            </w:r>
          </w:p>
        </w:tc>
      </w:tr>
      <w:tr w:rsidR="006B75D1" w:rsidTr="007F7BC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Default="006B75D1" w:rsidP="007F7BCC">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0A23E0">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02731D" w:rsidRPr="0002731D" w:rsidRDefault="0002731D" w:rsidP="0002731D">
      <w:pPr>
        <w:numPr>
          <w:ilvl w:val="0"/>
          <w:numId w:val="20"/>
        </w:numPr>
        <w:spacing w:before="120" w:after="0" w:line="240" w:lineRule="auto"/>
        <w:rPr>
          <w:rFonts w:eastAsia="Times New Roman"/>
          <w:sz w:val="20"/>
          <w:szCs w:val="20"/>
        </w:rPr>
      </w:pPr>
      <w:r w:rsidRPr="0002731D">
        <w:rPr>
          <w:rFonts w:eastAsia="Times New Roman"/>
          <w:sz w:val="20"/>
          <w:szCs w:val="20"/>
        </w:rPr>
        <w:t>Mrochen I., To See or Not to See, to Hear or Not to Hear – Accessibility and Usability in Localization, Proceedings of the European Academic Colloquium on Technical Communication 2017 Vol.5, Prof. Dr. Birgitta Meex, Antwerpia, Belgia, tcworld GmbH, pp. 68-87, 2017</w:t>
      </w:r>
    </w:p>
    <w:p w:rsidR="0002731D" w:rsidRDefault="0002731D" w:rsidP="0002731D">
      <w:pPr>
        <w:pStyle w:val="Tekstpodstawowy"/>
        <w:numPr>
          <w:ilvl w:val="0"/>
          <w:numId w:val="20"/>
        </w:numPr>
        <w:tabs>
          <w:tab w:val="left" w:pos="-5814"/>
        </w:tabs>
        <w:spacing w:before="120"/>
      </w:pPr>
      <w:r>
        <w:t xml:space="preserve">Zadrożny J., Web Content Accessibility Guidelines (WCAG) 2.0 – zasady i wytyczne do tworzenia dostępnych serwisów Internetowych (dostęp Formacie PDF) 14. </w:t>
      </w:r>
    </w:p>
    <w:p w:rsidR="000A23E0" w:rsidRDefault="000A23E0" w:rsidP="000A23E0">
      <w:pPr>
        <w:pStyle w:val="Tekstpodstawowy"/>
        <w:numPr>
          <w:ilvl w:val="0"/>
          <w:numId w:val="20"/>
        </w:numPr>
        <w:tabs>
          <w:tab w:val="left" w:pos="-5814"/>
        </w:tabs>
        <w:spacing w:before="120"/>
      </w:pPr>
      <w:r>
        <w:t>Dostępność witryn internetowych instytucji publicznych dla osób z niepełnosprawnościami, Zasada równego traktowania, Prawo i Praktyka Nr.11, Warszawa 2013 (publikacja w formacie PDF)</w:t>
      </w:r>
    </w:p>
    <w:p w:rsidR="000A23E0" w:rsidRDefault="000A23E0" w:rsidP="000A23E0">
      <w:pPr>
        <w:pStyle w:val="Tekstpodstawowy"/>
        <w:numPr>
          <w:ilvl w:val="0"/>
          <w:numId w:val="20"/>
        </w:numPr>
        <w:tabs>
          <w:tab w:val="left" w:pos="-5814"/>
        </w:tabs>
        <w:spacing w:before="120"/>
      </w:pPr>
      <w:r>
        <w:t>Paszkiewicz D., Dębski J., Dostępność serwisów internetowych. Dobre praktyki w projektowaniu serwisów internetowych dostępnych dla osób z różnymi rodzajami niepełnosprawności, Warszawa 2013. Stowarzyszenie Przyjaciół Integracji, Dostęp w formacie PDF: (</w:t>
      </w:r>
      <w:r w:rsidRPr="00577698">
        <w:t>https://www.power.gov.pl/media/13588/Dostepnosc-serwisow-internetowych-Dominik-Paszkiewicz-Jakub-Debski.pdf</w:t>
      </w:r>
      <w:r>
        <w:t>)</w:t>
      </w:r>
    </w:p>
    <w:p w:rsidR="006D20AD" w:rsidRDefault="00EB2C81" w:rsidP="008D6733">
      <w:pPr>
        <w:spacing w:before="120" w:after="0" w:line="240" w:lineRule="auto"/>
        <w:ind w:left="357"/>
        <w:rPr>
          <w:b/>
          <w:sz w:val="22"/>
        </w:rPr>
      </w:pPr>
      <w:r>
        <w:rPr>
          <w:b/>
          <w:sz w:val="22"/>
        </w:rPr>
        <w:t>Sup</w:t>
      </w:r>
      <w:r w:rsidR="00AD61A3" w:rsidRPr="00392459">
        <w:rPr>
          <w:b/>
          <w:sz w:val="22"/>
        </w:rPr>
        <w:t>plementary</w:t>
      </w:r>
    </w:p>
    <w:p w:rsidR="000A23E0" w:rsidRDefault="000A23E0" w:rsidP="000A23E0">
      <w:pPr>
        <w:numPr>
          <w:ilvl w:val="0"/>
          <w:numId w:val="21"/>
        </w:numPr>
        <w:spacing w:before="120" w:after="0" w:line="240" w:lineRule="auto"/>
        <w:rPr>
          <w:rFonts w:eastAsia="Times New Roman"/>
          <w:sz w:val="20"/>
          <w:szCs w:val="20"/>
        </w:rPr>
      </w:pPr>
      <w:r w:rsidRPr="00577698">
        <w:rPr>
          <w:rFonts w:eastAsia="Times New Roman"/>
          <w:sz w:val="20"/>
          <w:szCs w:val="20"/>
        </w:rPr>
        <w:t>Lew-Starowicz R., Lorecka K., Włączenie cyfrowe - droga do reintegracji społecznej, WUW, Warszawa, 2013</w:t>
      </w:r>
    </w:p>
    <w:p w:rsidR="0002731D" w:rsidRPr="0002731D" w:rsidRDefault="0002731D" w:rsidP="0002731D">
      <w:pPr>
        <w:pStyle w:val="Tekstpodstawowy"/>
        <w:numPr>
          <w:ilvl w:val="0"/>
          <w:numId w:val="21"/>
        </w:numPr>
        <w:tabs>
          <w:tab w:val="left" w:pos="-5814"/>
        </w:tabs>
        <w:spacing w:before="120"/>
        <w:rPr>
          <w:b/>
          <w:sz w:val="22"/>
        </w:rPr>
      </w:pPr>
      <w:r>
        <w:t>Zadrożny J., Dostępność stron internetowych – wyjaśnienie istoty problemu i opis wymagań. Dostępność stron internetowych wybranych str. 74 jednostek samorządu terytorialnego na Mazowszu, Warszawa, Federacja Mazowia, 2013</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A466E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A466EC" w:rsidRDefault="00A466EC" w:rsidP="00A466E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45</w:t>
            </w:r>
          </w:p>
        </w:tc>
      </w:tr>
      <w:tr w:rsidR="00A466E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A466EC" w:rsidRDefault="00A466EC" w:rsidP="00A466E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nil"/>
              <w:right w:val="single" w:sz="4" w:space="0" w:color="000000"/>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A466E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A466EC" w:rsidRDefault="00A466EC" w:rsidP="00A466E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A466E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A466EC" w:rsidRDefault="00A466EC" w:rsidP="00A466E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04" w:type="dxa"/>
            <w:tcBorders>
              <w:top w:val="single" w:sz="4" w:space="0" w:color="000000"/>
              <w:left w:val="single" w:sz="4" w:space="0" w:color="000000"/>
              <w:bottom w:val="single" w:sz="4" w:space="0" w:color="000000"/>
              <w:right w:val="single" w:sz="4" w:space="0" w:color="000000"/>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66E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A466EC" w:rsidRDefault="00A466EC" w:rsidP="00A466E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66E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A466EC" w:rsidRDefault="00A466EC" w:rsidP="00A466E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A466E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A466EC" w:rsidRDefault="00A466EC" w:rsidP="00A466E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B360B" w:rsidTr="008B360B">
        <w:tc>
          <w:tcPr>
            <w:tcW w:w="2600" w:type="dxa"/>
            <w:tcBorders>
              <w:top w:val="single" w:sz="4" w:space="0" w:color="auto"/>
              <w:left w:val="single" w:sz="4" w:space="0" w:color="auto"/>
              <w:bottom w:val="single" w:sz="4" w:space="0" w:color="auto"/>
              <w:right w:val="single" w:sz="4" w:space="0" w:color="auto"/>
            </w:tcBorders>
            <w:hideMark/>
          </w:tcPr>
          <w:p w:rsidR="008B360B" w:rsidRDefault="008B360B">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8B360B" w:rsidRDefault="008B360B">
            <w:r>
              <w:t>30/09/2024</w:t>
            </w:r>
          </w:p>
        </w:tc>
      </w:tr>
      <w:tr w:rsidR="008B360B" w:rsidTr="008B360B">
        <w:tc>
          <w:tcPr>
            <w:tcW w:w="2600" w:type="dxa"/>
            <w:tcBorders>
              <w:top w:val="single" w:sz="4" w:space="0" w:color="auto"/>
              <w:left w:val="single" w:sz="4" w:space="0" w:color="auto"/>
              <w:bottom w:val="single" w:sz="4" w:space="0" w:color="auto"/>
              <w:right w:val="single" w:sz="4" w:space="0" w:color="auto"/>
            </w:tcBorders>
            <w:hideMark/>
          </w:tcPr>
          <w:p w:rsidR="008B360B" w:rsidRDefault="008B360B">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8B360B" w:rsidRDefault="008B360B">
            <w:r>
              <w:t>INF Education Quality Team</w:t>
            </w:r>
          </w:p>
        </w:tc>
      </w:tr>
      <w:tr w:rsidR="008B360B" w:rsidTr="008B360B">
        <w:tc>
          <w:tcPr>
            <w:tcW w:w="2600" w:type="dxa"/>
            <w:tcBorders>
              <w:top w:val="single" w:sz="4" w:space="0" w:color="auto"/>
              <w:left w:val="single" w:sz="4" w:space="0" w:color="auto"/>
              <w:bottom w:val="single" w:sz="4" w:space="0" w:color="auto"/>
              <w:right w:val="single" w:sz="4" w:space="0" w:color="auto"/>
            </w:tcBorders>
            <w:hideMark/>
          </w:tcPr>
          <w:p w:rsidR="008B360B" w:rsidRDefault="008B360B">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8B360B" w:rsidRDefault="008B360B">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EDB" w:rsidRDefault="00391EDB">
      <w:pPr>
        <w:spacing w:after="0" w:line="240" w:lineRule="auto"/>
      </w:pPr>
      <w:r>
        <w:separator/>
      </w:r>
    </w:p>
  </w:endnote>
  <w:endnote w:type="continuationSeparator" w:id="0">
    <w:p w:rsidR="00391EDB" w:rsidRDefault="0039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61E2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D1E41">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D1E41">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EDB" w:rsidRDefault="00391EDB">
      <w:pPr>
        <w:spacing w:after="0" w:line="240" w:lineRule="auto"/>
      </w:pPr>
      <w:r>
        <w:separator/>
      </w:r>
    </w:p>
  </w:footnote>
  <w:footnote w:type="continuationSeparator" w:id="0">
    <w:p w:rsidR="00391EDB" w:rsidRDefault="00391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EC4E2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5AA491F"/>
    <w:multiLevelType w:val="hybridMultilevel"/>
    <w:tmpl w:val="D69A5186"/>
    <w:lvl w:ilvl="0" w:tplc="7C60EF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16A15802"/>
    <w:multiLevelType w:val="hybridMultilevel"/>
    <w:tmpl w:val="40F2EED6"/>
    <w:lvl w:ilvl="0" w:tplc="7C60EF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19"/>
  </w:num>
  <w:num w:numId="9">
    <w:abstractNumId w:val="13"/>
  </w:num>
  <w:num w:numId="10">
    <w:abstractNumId w:val="5"/>
  </w:num>
  <w:num w:numId="11">
    <w:abstractNumId w:val="9"/>
  </w:num>
  <w:num w:numId="12">
    <w:abstractNumId w:val="15"/>
  </w:num>
  <w:num w:numId="13">
    <w:abstractNumId w:val="21"/>
  </w:num>
  <w:num w:numId="14">
    <w:abstractNumId w:val="14"/>
  </w:num>
  <w:num w:numId="15">
    <w:abstractNumId w:val="8"/>
  </w:num>
  <w:num w:numId="16">
    <w:abstractNumId w:val="11"/>
  </w:num>
  <w:num w:numId="17">
    <w:abstractNumId w:val="20"/>
  </w:num>
  <w:num w:numId="18">
    <w:abstractNumId w:val="18"/>
  </w:num>
  <w:num w:numId="19">
    <w:abstractNumId w:val="16"/>
  </w:num>
  <w:num w:numId="20">
    <w:abstractNumId w:val="7"/>
  </w:num>
  <w:num w:numId="21">
    <w:abstractNumId w:val="6"/>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31D"/>
    <w:rsid w:val="00027C85"/>
    <w:rsid w:val="00034272"/>
    <w:rsid w:val="0004129E"/>
    <w:rsid w:val="000560C8"/>
    <w:rsid w:val="0005669E"/>
    <w:rsid w:val="00057FA1"/>
    <w:rsid w:val="00076D49"/>
    <w:rsid w:val="00083A11"/>
    <w:rsid w:val="0008491B"/>
    <w:rsid w:val="00085401"/>
    <w:rsid w:val="000929BE"/>
    <w:rsid w:val="00094FF3"/>
    <w:rsid w:val="00097370"/>
    <w:rsid w:val="000A23E0"/>
    <w:rsid w:val="000A5F96"/>
    <w:rsid w:val="000B77FA"/>
    <w:rsid w:val="000D3EA0"/>
    <w:rsid w:val="000E2CB0"/>
    <w:rsid w:val="000F54EB"/>
    <w:rsid w:val="00100769"/>
    <w:rsid w:val="001069D2"/>
    <w:rsid w:val="001074F0"/>
    <w:rsid w:val="001113FF"/>
    <w:rsid w:val="00117F4A"/>
    <w:rsid w:val="001229A8"/>
    <w:rsid w:val="0012487D"/>
    <w:rsid w:val="00132C44"/>
    <w:rsid w:val="00133130"/>
    <w:rsid w:val="001410D6"/>
    <w:rsid w:val="001441D4"/>
    <w:rsid w:val="00151269"/>
    <w:rsid w:val="00151BF1"/>
    <w:rsid w:val="00160660"/>
    <w:rsid w:val="001710F8"/>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26F87"/>
    <w:rsid w:val="00331C45"/>
    <w:rsid w:val="003369AE"/>
    <w:rsid w:val="0035081E"/>
    <w:rsid w:val="00353090"/>
    <w:rsid w:val="003658AD"/>
    <w:rsid w:val="00391EDB"/>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16509"/>
    <w:rsid w:val="00422A9D"/>
    <w:rsid w:val="00427187"/>
    <w:rsid w:val="00430457"/>
    <w:rsid w:val="0043059A"/>
    <w:rsid w:val="00433E0F"/>
    <w:rsid w:val="00440D0B"/>
    <w:rsid w:val="00440D6F"/>
    <w:rsid w:val="0044524D"/>
    <w:rsid w:val="00446281"/>
    <w:rsid w:val="004728FF"/>
    <w:rsid w:val="00485565"/>
    <w:rsid w:val="00494AA5"/>
    <w:rsid w:val="004C24CA"/>
    <w:rsid w:val="004C2DEC"/>
    <w:rsid w:val="004C46EB"/>
    <w:rsid w:val="004C5652"/>
    <w:rsid w:val="004D0B03"/>
    <w:rsid w:val="004D2CDB"/>
    <w:rsid w:val="004E20D6"/>
    <w:rsid w:val="004E77CD"/>
    <w:rsid w:val="0050325F"/>
    <w:rsid w:val="005050F9"/>
    <w:rsid w:val="00515865"/>
    <w:rsid w:val="0052329E"/>
    <w:rsid w:val="00531706"/>
    <w:rsid w:val="00536A4A"/>
    <w:rsid w:val="00556FED"/>
    <w:rsid w:val="0056714B"/>
    <w:rsid w:val="0057045D"/>
    <w:rsid w:val="0057204D"/>
    <w:rsid w:val="00577698"/>
    <w:rsid w:val="005834FB"/>
    <w:rsid w:val="005836A5"/>
    <w:rsid w:val="00584BFC"/>
    <w:rsid w:val="005A0F38"/>
    <w:rsid w:val="005C0881"/>
    <w:rsid w:val="005D23CD"/>
    <w:rsid w:val="005E5D79"/>
    <w:rsid w:val="00612A96"/>
    <w:rsid w:val="00614F4A"/>
    <w:rsid w:val="0062706E"/>
    <w:rsid w:val="00633F3E"/>
    <w:rsid w:val="006356A2"/>
    <w:rsid w:val="00641614"/>
    <w:rsid w:val="006456EC"/>
    <w:rsid w:val="006512BC"/>
    <w:rsid w:val="006533F7"/>
    <w:rsid w:val="0065647D"/>
    <w:rsid w:val="00661E21"/>
    <w:rsid w:val="0067158B"/>
    <w:rsid w:val="00680DCD"/>
    <w:rsid w:val="00680DED"/>
    <w:rsid w:val="00684E8D"/>
    <w:rsid w:val="00685BCF"/>
    <w:rsid w:val="00693B98"/>
    <w:rsid w:val="0069471B"/>
    <w:rsid w:val="006A133B"/>
    <w:rsid w:val="006B0F0A"/>
    <w:rsid w:val="006B1F5D"/>
    <w:rsid w:val="006B2203"/>
    <w:rsid w:val="006B5DEE"/>
    <w:rsid w:val="006B75D1"/>
    <w:rsid w:val="006D20AD"/>
    <w:rsid w:val="006F541E"/>
    <w:rsid w:val="006F6AA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2C1"/>
    <w:rsid w:val="007C0832"/>
    <w:rsid w:val="007C2DE7"/>
    <w:rsid w:val="007D1D14"/>
    <w:rsid w:val="007D7110"/>
    <w:rsid w:val="007F57CA"/>
    <w:rsid w:val="007F7BCC"/>
    <w:rsid w:val="00801E80"/>
    <w:rsid w:val="008046FE"/>
    <w:rsid w:val="00806138"/>
    <w:rsid w:val="008303F8"/>
    <w:rsid w:val="0083112B"/>
    <w:rsid w:val="00832581"/>
    <w:rsid w:val="008330D6"/>
    <w:rsid w:val="00853317"/>
    <w:rsid w:val="008563E6"/>
    <w:rsid w:val="00857B37"/>
    <w:rsid w:val="008653FB"/>
    <w:rsid w:val="00871F4E"/>
    <w:rsid w:val="00877D07"/>
    <w:rsid w:val="00877FFC"/>
    <w:rsid w:val="00880B52"/>
    <w:rsid w:val="008922F3"/>
    <w:rsid w:val="00893992"/>
    <w:rsid w:val="008A0E65"/>
    <w:rsid w:val="008A2EBA"/>
    <w:rsid w:val="008B1123"/>
    <w:rsid w:val="008B134D"/>
    <w:rsid w:val="008B2638"/>
    <w:rsid w:val="008B360B"/>
    <w:rsid w:val="008C31C3"/>
    <w:rsid w:val="008C6142"/>
    <w:rsid w:val="008D1E41"/>
    <w:rsid w:val="008D65D6"/>
    <w:rsid w:val="008D6733"/>
    <w:rsid w:val="008F036C"/>
    <w:rsid w:val="00900115"/>
    <w:rsid w:val="009045FF"/>
    <w:rsid w:val="009115B4"/>
    <w:rsid w:val="00911980"/>
    <w:rsid w:val="009149BA"/>
    <w:rsid w:val="009156BD"/>
    <w:rsid w:val="009158CE"/>
    <w:rsid w:val="00930891"/>
    <w:rsid w:val="00933445"/>
    <w:rsid w:val="00951F9E"/>
    <w:rsid w:val="00953352"/>
    <w:rsid w:val="00957604"/>
    <w:rsid w:val="00967AA0"/>
    <w:rsid w:val="009704FE"/>
    <w:rsid w:val="00985C9D"/>
    <w:rsid w:val="0099011A"/>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1083"/>
    <w:rsid w:val="00A313F9"/>
    <w:rsid w:val="00A359D1"/>
    <w:rsid w:val="00A3760D"/>
    <w:rsid w:val="00A40F8D"/>
    <w:rsid w:val="00A466EC"/>
    <w:rsid w:val="00A51E73"/>
    <w:rsid w:val="00A6091D"/>
    <w:rsid w:val="00AA53CB"/>
    <w:rsid w:val="00AB4320"/>
    <w:rsid w:val="00AB4461"/>
    <w:rsid w:val="00AC262E"/>
    <w:rsid w:val="00AC2A8A"/>
    <w:rsid w:val="00AC35AF"/>
    <w:rsid w:val="00AC4073"/>
    <w:rsid w:val="00AD4C5A"/>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C02465"/>
    <w:rsid w:val="00C025BB"/>
    <w:rsid w:val="00C03499"/>
    <w:rsid w:val="00C11E53"/>
    <w:rsid w:val="00C1241A"/>
    <w:rsid w:val="00C137BF"/>
    <w:rsid w:val="00C1549A"/>
    <w:rsid w:val="00C230E5"/>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07D9F"/>
    <w:rsid w:val="00D21967"/>
    <w:rsid w:val="00D22FAB"/>
    <w:rsid w:val="00D6013B"/>
    <w:rsid w:val="00D60BE1"/>
    <w:rsid w:val="00D615AD"/>
    <w:rsid w:val="00D669F9"/>
    <w:rsid w:val="00D7413E"/>
    <w:rsid w:val="00D7685A"/>
    <w:rsid w:val="00D76A1C"/>
    <w:rsid w:val="00D84988"/>
    <w:rsid w:val="00D87A4A"/>
    <w:rsid w:val="00D87DCC"/>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51F39"/>
    <w:rsid w:val="00E63E7C"/>
    <w:rsid w:val="00E769FD"/>
    <w:rsid w:val="00E8573D"/>
    <w:rsid w:val="00E97BA6"/>
    <w:rsid w:val="00EA616C"/>
    <w:rsid w:val="00EB01A4"/>
    <w:rsid w:val="00EB27B9"/>
    <w:rsid w:val="00EB2C81"/>
    <w:rsid w:val="00EB3BD7"/>
    <w:rsid w:val="00EC1F3B"/>
    <w:rsid w:val="00ED1249"/>
    <w:rsid w:val="00ED5C1E"/>
    <w:rsid w:val="00EE76C8"/>
    <w:rsid w:val="00EF04C8"/>
    <w:rsid w:val="00EF4823"/>
    <w:rsid w:val="00EF5588"/>
    <w:rsid w:val="00F01392"/>
    <w:rsid w:val="00F02F1A"/>
    <w:rsid w:val="00F221BC"/>
    <w:rsid w:val="00F25AE1"/>
    <w:rsid w:val="00F4120E"/>
    <w:rsid w:val="00F522B8"/>
    <w:rsid w:val="00F60787"/>
    <w:rsid w:val="00F74846"/>
    <w:rsid w:val="00F74941"/>
    <w:rsid w:val="00F83469"/>
    <w:rsid w:val="00F946E1"/>
    <w:rsid w:val="00FA607D"/>
    <w:rsid w:val="00FB08A4"/>
    <w:rsid w:val="00FB0906"/>
    <w:rsid w:val="00FB2068"/>
    <w:rsid w:val="00FE326F"/>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chartTrackingRefBased/>
  <w15:docId w15:val="{28E65142-DC95-44CC-B455-0B837FAC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6B7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9869">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0757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AB575E-E239-48B5-B935-359A3097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1509</Words>
  <Characters>9056</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9</cp:revision>
  <cp:lastPrinted>2018-01-09T08:19:00Z</cp:lastPrinted>
  <dcterms:created xsi:type="dcterms:W3CDTF">2024-11-29T11:44:00Z</dcterms:created>
  <dcterms:modified xsi:type="dcterms:W3CDTF">2025-01-07T10:16:00Z</dcterms:modified>
</cp:coreProperties>
</file>